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6C999270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351D98" w:rsidRPr="00351D98">
        <w:rPr>
          <w:rStyle w:val="Teksttreci2"/>
          <w:rFonts w:cstheme="minorHAnsi"/>
          <w:i/>
          <w:sz w:val="22"/>
          <w:szCs w:val="22"/>
        </w:rPr>
        <w:t>Pakiet przedsiębiorcy rozpoczynającego prowadzenie działalności: ulga na start, preferencyjne składki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22929E3B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351D98" w:rsidRPr="00351D98">
        <w:rPr>
          <w:rStyle w:val="Teksttreci2"/>
          <w:rFonts w:cstheme="minorHAnsi"/>
          <w:b/>
          <w:i/>
          <w:color w:val="000000"/>
          <w:sz w:val="22"/>
          <w:szCs w:val="22"/>
        </w:rPr>
        <w:t>Pakiet przedsiębiorcy rozpoczynającego prowadzenie działalności: ulga na start, preferencyjne składki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E1036"/>
    <w:rsid w:val="00277D8D"/>
    <w:rsid w:val="00284952"/>
    <w:rsid w:val="003107CD"/>
    <w:rsid w:val="00351D98"/>
    <w:rsid w:val="00370DD2"/>
    <w:rsid w:val="00385832"/>
    <w:rsid w:val="003B304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2025-07-09T12:00:00Z</dcterms:created>
  <dcterms:modified xsi:type="dcterms:W3CDTF">2025-07-09T12:00:00Z</dcterms:modified>
</cp:coreProperties>
</file>