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34B95144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3B310B" w:rsidRPr="003B310B">
        <w:rPr>
          <w:rStyle w:val="Teksttreci2"/>
          <w:rFonts w:cstheme="minorHAnsi"/>
          <w:i/>
          <w:sz w:val="22"/>
          <w:szCs w:val="22"/>
        </w:rPr>
        <w:t>Wakacje składkowe dla płatników składek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3B92287D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3B310B" w:rsidRPr="003B310B">
        <w:rPr>
          <w:rStyle w:val="Teksttreci2"/>
          <w:rFonts w:cstheme="minorHAnsi"/>
          <w:b/>
          <w:i/>
          <w:color w:val="000000"/>
          <w:sz w:val="22"/>
          <w:szCs w:val="22"/>
        </w:rPr>
        <w:t>Wakacje składkowe dla płatników składek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70FDC"/>
    <w:rsid w:val="001E1036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2025-07-09T12:02:00Z</dcterms:created>
  <dcterms:modified xsi:type="dcterms:W3CDTF">2025-07-09T12:02:00Z</dcterms:modified>
</cp:coreProperties>
</file>