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468A1D28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DC0954" w:rsidRPr="00DC0954">
        <w:rPr>
          <w:rStyle w:val="Teksttreci2"/>
          <w:rFonts w:cstheme="minorHAnsi"/>
          <w:i/>
          <w:sz w:val="22"/>
          <w:szCs w:val="22"/>
        </w:rPr>
        <w:t>Zasady składania wniosków i warunki wydawania formularzy A1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29EF925D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DC0954" w:rsidRPr="00DC0954">
        <w:rPr>
          <w:rStyle w:val="Teksttreci2"/>
          <w:rFonts w:cstheme="minorHAnsi"/>
          <w:b/>
          <w:i/>
          <w:color w:val="000000"/>
          <w:sz w:val="22"/>
          <w:szCs w:val="22"/>
        </w:rPr>
        <w:t>Zasady składania wniosków i warunki wydawania formularzy A1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70FDC"/>
    <w:rsid w:val="001E1036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DC0954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2025-07-09T12:02:00Z</dcterms:created>
  <dcterms:modified xsi:type="dcterms:W3CDTF">2025-07-09T12:02:00Z</dcterms:modified>
</cp:coreProperties>
</file>