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9BC229C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CB5F3A" w:rsidRPr="00CB5F3A">
        <w:rPr>
          <w:rStyle w:val="Teksttreci2"/>
          <w:rFonts w:cstheme="minorHAnsi"/>
          <w:iCs/>
          <w:sz w:val="22"/>
          <w:szCs w:val="22"/>
        </w:rPr>
        <w:t>Mały ZUS Plus – ulga w opłacaniu składek dla osób prowadzących działalność od 01.01.2026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5B706606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CB5F3A" w:rsidRPr="00CB5F3A">
        <w:rPr>
          <w:rStyle w:val="Teksttreci2"/>
          <w:rFonts w:cstheme="minorHAnsi"/>
          <w:b/>
          <w:i/>
          <w:color w:val="000000"/>
          <w:sz w:val="22"/>
          <w:szCs w:val="22"/>
        </w:rPr>
        <w:t>Mały ZUS Plus – ulga w opłacaniu składek dla osób prowadzących działalność od 01.01.2026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E57F18"/>
    <w:rsid w:val="00EE6025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2026-01-12T07:05:00Z</dcterms:created>
  <dcterms:modified xsi:type="dcterms:W3CDTF">2026-01-12T07:05:00Z</dcterms:modified>
</cp:coreProperties>
</file>