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5F" w:rsidRPr="00916168" w:rsidRDefault="0003065F" w:rsidP="00916168">
      <w:pPr>
        <w:rPr>
          <w:rFonts w:ascii="Calibri" w:hAnsi="Calibri"/>
          <w:sz w:val="22"/>
        </w:rPr>
      </w:pPr>
      <w:r w:rsidRPr="00916168">
        <w:rPr>
          <w:rFonts w:ascii="Calibri" w:hAnsi="Calibri"/>
          <w:sz w:val="22"/>
        </w:rPr>
        <w:t>Zakład Ubezpieczeń Społecznych</w:t>
      </w:r>
      <w:r w:rsidR="00086266" w:rsidRPr="00916168">
        <w:rPr>
          <w:rFonts w:ascii="Calibri" w:hAnsi="Calibri"/>
          <w:sz w:val="22"/>
        </w:rPr>
        <w:tab/>
      </w:r>
      <w:r w:rsidR="00086266" w:rsidRPr="00916168">
        <w:rPr>
          <w:rFonts w:ascii="Calibri" w:hAnsi="Calibri"/>
          <w:sz w:val="22"/>
        </w:rPr>
        <w:tab/>
      </w:r>
      <w:r w:rsidR="00086266" w:rsidRPr="00916168">
        <w:rPr>
          <w:rFonts w:ascii="Calibri" w:hAnsi="Calibri"/>
          <w:sz w:val="22"/>
        </w:rPr>
        <w:tab/>
      </w:r>
      <w:r w:rsidR="00086266" w:rsidRPr="00916168">
        <w:rPr>
          <w:rFonts w:ascii="Calibri" w:hAnsi="Calibri"/>
          <w:sz w:val="22"/>
        </w:rPr>
        <w:tab/>
      </w:r>
      <w:r w:rsidR="00086266" w:rsidRPr="00916168">
        <w:rPr>
          <w:rFonts w:ascii="Calibri" w:hAnsi="Calibri"/>
          <w:sz w:val="22"/>
        </w:rPr>
        <w:tab/>
      </w:r>
      <w:r w:rsidR="00086266" w:rsidRPr="00916168">
        <w:rPr>
          <w:rFonts w:ascii="Calibri" w:hAnsi="Calibri"/>
          <w:sz w:val="22"/>
        </w:rPr>
        <w:tab/>
      </w:r>
      <w:r w:rsidR="00903099">
        <w:rPr>
          <w:rFonts w:ascii="Calibri" w:hAnsi="Calibri"/>
          <w:sz w:val="22"/>
        </w:rPr>
        <w:t xml:space="preserve">         grudzień 2023</w:t>
      </w:r>
      <w:r w:rsidRPr="00916168">
        <w:rPr>
          <w:rFonts w:ascii="Calibri" w:hAnsi="Calibri"/>
          <w:sz w:val="22"/>
        </w:rPr>
        <w:t xml:space="preserve"> r.</w:t>
      </w:r>
    </w:p>
    <w:p w:rsidR="0003065F" w:rsidRPr="00916168" w:rsidRDefault="009414D5" w:rsidP="00916168">
      <w:pPr>
        <w:rPr>
          <w:rFonts w:ascii="Calibri" w:hAnsi="Calibri"/>
          <w:sz w:val="22"/>
        </w:rPr>
      </w:pPr>
      <w:r w:rsidRPr="00916168">
        <w:rPr>
          <w:rFonts w:ascii="Calibri" w:hAnsi="Calibri"/>
          <w:sz w:val="22"/>
        </w:rPr>
        <w:t>Departament Statystyki i P</w:t>
      </w:r>
      <w:r w:rsidR="0003065F" w:rsidRPr="00916168">
        <w:rPr>
          <w:rFonts w:ascii="Calibri" w:hAnsi="Calibri"/>
          <w:sz w:val="22"/>
        </w:rPr>
        <w:t>rognoz Aktuarialnych</w:t>
      </w:r>
    </w:p>
    <w:p w:rsidR="0003065F" w:rsidRPr="00916168" w:rsidRDefault="0003065F" w:rsidP="0003065F">
      <w:pPr>
        <w:spacing w:line="360" w:lineRule="auto"/>
        <w:rPr>
          <w:rFonts w:ascii="Calibri" w:hAnsi="Calibri"/>
          <w:b/>
          <w:sz w:val="22"/>
        </w:rPr>
      </w:pPr>
    </w:p>
    <w:p w:rsidR="00916168" w:rsidRDefault="003D04B7" w:rsidP="00916168">
      <w:pPr>
        <w:spacing w:line="312" w:lineRule="auto"/>
        <w:jc w:val="center"/>
        <w:rPr>
          <w:rFonts w:ascii="Calibri" w:hAnsi="Calibri"/>
          <w:b/>
          <w:sz w:val="22"/>
        </w:rPr>
      </w:pPr>
      <w:r w:rsidRPr="00916168">
        <w:rPr>
          <w:rFonts w:ascii="Calibri" w:hAnsi="Calibri"/>
          <w:b/>
          <w:sz w:val="22"/>
        </w:rPr>
        <w:t xml:space="preserve">Prognoza </w:t>
      </w:r>
      <w:r w:rsidR="003E4251" w:rsidRPr="00916168">
        <w:rPr>
          <w:rFonts w:ascii="Calibri" w:hAnsi="Calibri"/>
          <w:b/>
          <w:sz w:val="22"/>
        </w:rPr>
        <w:t>wpływów i wydatków</w:t>
      </w:r>
      <w:r w:rsidRPr="00916168">
        <w:rPr>
          <w:rFonts w:ascii="Calibri" w:hAnsi="Calibri"/>
          <w:b/>
          <w:sz w:val="22"/>
        </w:rPr>
        <w:t xml:space="preserve"> Funduszu Ubezpieczeń Społecznych </w:t>
      </w:r>
    </w:p>
    <w:p w:rsidR="003D04B7" w:rsidRPr="00916168" w:rsidRDefault="001E1B06" w:rsidP="006F44BF">
      <w:pPr>
        <w:spacing w:after="60" w:line="312" w:lineRule="auto"/>
        <w:jc w:val="center"/>
        <w:rPr>
          <w:rFonts w:ascii="Calibri" w:hAnsi="Calibri"/>
          <w:b/>
          <w:sz w:val="22"/>
        </w:rPr>
      </w:pPr>
      <w:r w:rsidRPr="00916168">
        <w:rPr>
          <w:rFonts w:ascii="Calibri" w:hAnsi="Calibri"/>
          <w:b/>
          <w:sz w:val="22"/>
        </w:rPr>
        <w:t xml:space="preserve">na lata </w:t>
      </w:r>
      <w:r w:rsidR="00206887" w:rsidRPr="00916168">
        <w:rPr>
          <w:rFonts w:ascii="Calibri" w:hAnsi="Calibri"/>
          <w:b/>
          <w:sz w:val="22"/>
        </w:rPr>
        <w:t>20</w:t>
      </w:r>
      <w:r w:rsidR="00B00231" w:rsidRPr="00916168">
        <w:rPr>
          <w:rFonts w:ascii="Calibri" w:hAnsi="Calibri"/>
          <w:b/>
          <w:sz w:val="22"/>
        </w:rPr>
        <w:t>2</w:t>
      </w:r>
      <w:r w:rsidR="00903099">
        <w:rPr>
          <w:rFonts w:ascii="Calibri" w:hAnsi="Calibri"/>
          <w:b/>
          <w:sz w:val="22"/>
        </w:rPr>
        <w:t>4</w:t>
      </w:r>
      <w:r w:rsidR="00E11437" w:rsidRPr="00916168">
        <w:rPr>
          <w:rFonts w:ascii="Calibri" w:hAnsi="Calibri"/>
          <w:b/>
          <w:sz w:val="22"/>
        </w:rPr>
        <w:t>–</w:t>
      </w:r>
      <w:r w:rsidR="00206887" w:rsidRPr="00916168">
        <w:rPr>
          <w:rFonts w:ascii="Calibri" w:hAnsi="Calibri"/>
          <w:b/>
          <w:sz w:val="22"/>
        </w:rPr>
        <w:t>202</w:t>
      </w:r>
      <w:r w:rsidR="00903099">
        <w:rPr>
          <w:rFonts w:ascii="Calibri" w:hAnsi="Calibri"/>
          <w:b/>
          <w:sz w:val="22"/>
        </w:rPr>
        <w:t>8</w:t>
      </w:r>
      <w:r w:rsidR="00B45077" w:rsidRPr="00916168">
        <w:rPr>
          <w:rFonts w:ascii="Calibri" w:hAnsi="Calibri"/>
          <w:b/>
          <w:sz w:val="22"/>
        </w:rPr>
        <w:t xml:space="preserve"> </w:t>
      </w:r>
      <w:r w:rsidR="00E11437" w:rsidRPr="00916168">
        <w:rPr>
          <w:rFonts w:ascii="Calibri" w:hAnsi="Calibri"/>
          <w:b/>
          <w:sz w:val="22"/>
        </w:rPr>
        <w:t>–</w:t>
      </w:r>
      <w:r w:rsidR="005B60A8" w:rsidRPr="00916168">
        <w:rPr>
          <w:rFonts w:ascii="Calibri" w:hAnsi="Calibri"/>
          <w:b/>
          <w:sz w:val="22"/>
        </w:rPr>
        <w:t xml:space="preserve"> </w:t>
      </w:r>
      <w:r w:rsidR="001A2BDA" w:rsidRPr="00916168">
        <w:rPr>
          <w:rFonts w:ascii="Calibri" w:hAnsi="Calibri"/>
          <w:b/>
          <w:sz w:val="22"/>
        </w:rPr>
        <w:t>opis wyników</w:t>
      </w:r>
    </w:p>
    <w:p w:rsidR="00023442" w:rsidRPr="00EC5696" w:rsidRDefault="00EC5696" w:rsidP="006F44BF">
      <w:pPr>
        <w:pStyle w:val="Tekstpodstawowy3"/>
        <w:spacing w:line="312" w:lineRule="auto"/>
        <w:rPr>
          <w:rFonts w:ascii="Calibri" w:hAnsi="Calibri"/>
          <w:sz w:val="22"/>
        </w:rPr>
      </w:pPr>
      <w:r w:rsidRPr="00EC5696">
        <w:rPr>
          <w:rFonts w:ascii="Calibri" w:hAnsi="Calibri"/>
          <w:sz w:val="22"/>
        </w:rPr>
        <w:t>Prognoza jest adekwatna do s</w:t>
      </w:r>
      <w:r w:rsidR="00916168">
        <w:rPr>
          <w:rFonts w:ascii="Calibri" w:hAnsi="Calibri"/>
          <w:sz w:val="22"/>
        </w:rPr>
        <w:t>tanu prawnego obowiązującego na </w:t>
      </w:r>
      <w:r w:rsidRPr="00EC5696">
        <w:rPr>
          <w:rFonts w:ascii="Calibri" w:hAnsi="Calibri"/>
          <w:sz w:val="22"/>
        </w:rPr>
        <w:t>moment zakończenia budowy modelu prognostycznego (</w:t>
      </w:r>
      <w:r w:rsidR="00200540">
        <w:rPr>
          <w:rFonts w:ascii="Calibri" w:hAnsi="Calibri"/>
          <w:sz w:val="22"/>
        </w:rPr>
        <w:t>grudzień</w:t>
      </w:r>
      <w:r w:rsidR="003B6A6C">
        <w:rPr>
          <w:rFonts w:ascii="Calibri" w:hAnsi="Calibri"/>
          <w:sz w:val="22"/>
        </w:rPr>
        <w:t xml:space="preserve"> </w:t>
      </w:r>
      <w:r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3</w:t>
      </w:r>
      <w:r w:rsidRPr="00EC5696">
        <w:rPr>
          <w:rFonts w:ascii="Calibri" w:hAnsi="Calibri"/>
          <w:sz w:val="22"/>
        </w:rPr>
        <w:t xml:space="preserve"> roku).</w:t>
      </w:r>
    </w:p>
    <w:p w:rsidR="00EC5696" w:rsidRDefault="008C7CC1" w:rsidP="006F44BF">
      <w:pPr>
        <w:pStyle w:val="Tekstpodstawowy3"/>
        <w:spacing w:line="312" w:lineRule="auto"/>
        <w:rPr>
          <w:rFonts w:ascii="Calibri" w:hAnsi="Calibri"/>
          <w:sz w:val="22"/>
        </w:rPr>
      </w:pPr>
      <w:r w:rsidRPr="00EC5696">
        <w:rPr>
          <w:rFonts w:ascii="Calibri" w:hAnsi="Calibri"/>
          <w:sz w:val="22"/>
        </w:rPr>
        <w:t>P</w:t>
      </w:r>
      <w:r w:rsidR="00824134" w:rsidRPr="00EC5696">
        <w:rPr>
          <w:rFonts w:ascii="Calibri" w:hAnsi="Calibri"/>
          <w:sz w:val="22"/>
        </w:rPr>
        <w:t>rzez cały ok</w:t>
      </w:r>
      <w:r w:rsidR="00FE51C9" w:rsidRPr="00EC5696">
        <w:rPr>
          <w:rFonts w:ascii="Calibri" w:hAnsi="Calibri"/>
          <w:sz w:val="22"/>
        </w:rPr>
        <w:t>res prognozy (tzn. w latach 20</w:t>
      </w:r>
      <w:r w:rsidR="009D05C3" w:rsidRPr="00EC5696">
        <w:rPr>
          <w:rFonts w:ascii="Calibri" w:hAnsi="Calibri"/>
          <w:sz w:val="22"/>
        </w:rPr>
        <w:t>2</w:t>
      </w:r>
      <w:r w:rsidR="00903099">
        <w:rPr>
          <w:rFonts w:ascii="Calibri" w:hAnsi="Calibri"/>
          <w:sz w:val="22"/>
        </w:rPr>
        <w:t>4</w:t>
      </w:r>
      <w:r w:rsidR="000B2C9B" w:rsidRPr="00EC5696">
        <w:rPr>
          <w:rFonts w:ascii="Calibri" w:hAnsi="Calibri"/>
          <w:sz w:val="22"/>
        </w:rPr>
        <w:t>–</w:t>
      </w:r>
      <w:r w:rsidR="00C41870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8</w:t>
      </w:r>
      <w:r w:rsidR="00824134" w:rsidRPr="00EC5696">
        <w:rPr>
          <w:rFonts w:ascii="Calibri" w:hAnsi="Calibri"/>
          <w:sz w:val="22"/>
        </w:rPr>
        <w:t>)</w:t>
      </w:r>
      <w:r w:rsidR="00BF6E68" w:rsidRPr="00EC5696">
        <w:rPr>
          <w:rFonts w:ascii="Calibri" w:hAnsi="Calibri"/>
          <w:sz w:val="22"/>
        </w:rPr>
        <w:t xml:space="preserve"> saldo roczne</w:t>
      </w:r>
      <w:r w:rsidR="0097055D" w:rsidRPr="00EC5696">
        <w:rPr>
          <w:rStyle w:val="Odwoanieprzypisudolnego"/>
          <w:rFonts w:ascii="Calibri" w:hAnsi="Calibri"/>
          <w:sz w:val="22"/>
        </w:rPr>
        <w:footnoteReference w:id="1"/>
      </w:r>
      <w:r w:rsidR="00824134" w:rsidRPr="00EC5696">
        <w:rPr>
          <w:rFonts w:ascii="Calibri" w:hAnsi="Calibri"/>
          <w:sz w:val="22"/>
        </w:rPr>
        <w:t xml:space="preserve"> </w:t>
      </w:r>
      <w:r w:rsidR="002C1567" w:rsidRPr="00EC5696">
        <w:rPr>
          <w:rFonts w:ascii="Calibri" w:hAnsi="Calibri"/>
          <w:sz w:val="22"/>
        </w:rPr>
        <w:t>F</w:t>
      </w:r>
      <w:r w:rsidR="00C116E6" w:rsidRPr="00EC5696">
        <w:rPr>
          <w:rFonts w:ascii="Calibri" w:hAnsi="Calibri"/>
          <w:sz w:val="22"/>
        </w:rPr>
        <w:t xml:space="preserve">unduszu </w:t>
      </w:r>
      <w:r w:rsidR="002C1567" w:rsidRPr="00EC5696">
        <w:rPr>
          <w:rFonts w:ascii="Calibri" w:hAnsi="Calibri"/>
          <w:sz w:val="22"/>
        </w:rPr>
        <w:t>U</w:t>
      </w:r>
      <w:r w:rsidR="00C116E6" w:rsidRPr="00EC5696">
        <w:rPr>
          <w:rFonts w:ascii="Calibri" w:hAnsi="Calibri"/>
          <w:sz w:val="22"/>
        </w:rPr>
        <w:t xml:space="preserve">bezpieczeń </w:t>
      </w:r>
      <w:r w:rsidR="002C1567" w:rsidRPr="00EC5696">
        <w:rPr>
          <w:rFonts w:ascii="Calibri" w:hAnsi="Calibri"/>
          <w:sz w:val="22"/>
        </w:rPr>
        <w:t>S</w:t>
      </w:r>
      <w:r w:rsidR="00D03285" w:rsidRPr="00EC5696">
        <w:rPr>
          <w:rFonts w:ascii="Calibri" w:hAnsi="Calibri"/>
          <w:sz w:val="22"/>
        </w:rPr>
        <w:t>połecznych</w:t>
      </w:r>
      <w:r w:rsidR="00824134" w:rsidRPr="00EC5696">
        <w:rPr>
          <w:rFonts w:ascii="Calibri" w:hAnsi="Calibri"/>
          <w:sz w:val="22"/>
        </w:rPr>
        <w:t xml:space="preserve"> </w:t>
      </w:r>
      <w:r w:rsidR="00BF6E68" w:rsidRPr="00EC5696">
        <w:rPr>
          <w:rFonts w:ascii="Calibri" w:hAnsi="Calibri"/>
          <w:sz w:val="22"/>
        </w:rPr>
        <w:t>jest ujemne (FUS g</w:t>
      </w:r>
      <w:r w:rsidR="00824134" w:rsidRPr="00EC5696">
        <w:rPr>
          <w:rFonts w:ascii="Calibri" w:hAnsi="Calibri"/>
          <w:sz w:val="22"/>
        </w:rPr>
        <w:t>ener</w:t>
      </w:r>
      <w:r w:rsidR="00BF6E68" w:rsidRPr="00EC5696">
        <w:rPr>
          <w:rFonts w:ascii="Calibri" w:hAnsi="Calibri"/>
          <w:sz w:val="22"/>
        </w:rPr>
        <w:t>uje deficyty</w:t>
      </w:r>
      <w:r w:rsidR="00824134" w:rsidRPr="00EC5696">
        <w:rPr>
          <w:rFonts w:ascii="Calibri" w:hAnsi="Calibri"/>
          <w:sz w:val="22"/>
        </w:rPr>
        <w:t xml:space="preserve"> roczn</w:t>
      </w:r>
      <w:r w:rsidR="00BF6E68" w:rsidRPr="00EC5696">
        <w:rPr>
          <w:rFonts w:ascii="Calibri" w:hAnsi="Calibri"/>
          <w:sz w:val="22"/>
        </w:rPr>
        <w:t>e)</w:t>
      </w:r>
      <w:r w:rsidR="00824134" w:rsidRPr="00EC5696">
        <w:rPr>
          <w:rFonts w:ascii="Calibri" w:hAnsi="Calibri"/>
          <w:sz w:val="22"/>
        </w:rPr>
        <w:t>, tzn. bie</w:t>
      </w:r>
      <w:r w:rsidR="00EC5696">
        <w:rPr>
          <w:rFonts w:ascii="Calibri" w:hAnsi="Calibri"/>
          <w:sz w:val="22"/>
        </w:rPr>
        <w:t>żące składki, dotacja celowa na </w:t>
      </w:r>
      <w:r w:rsidR="00824134" w:rsidRPr="00EC5696">
        <w:rPr>
          <w:rFonts w:ascii="Calibri" w:hAnsi="Calibri"/>
          <w:sz w:val="22"/>
        </w:rPr>
        <w:t>pok</w:t>
      </w:r>
      <w:r w:rsidR="002C1567" w:rsidRPr="00EC5696">
        <w:rPr>
          <w:rFonts w:ascii="Calibri" w:hAnsi="Calibri"/>
          <w:sz w:val="22"/>
        </w:rPr>
        <w:t>rycie świadczeń finansowanych z</w:t>
      </w:r>
      <w:r w:rsidR="00D5603C" w:rsidRPr="00EC5696">
        <w:rPr>
          <w:rFonts w:ascii="Calibri" w:hAnsi="Calibri"/>
          <w:sz w:val="22"/>
        </w:rPr>
        <w:t xml:space="preserve"> </w:t>
      </w:r>
      <w:r w:rsidR="00824134" w:rsidRPr="00EC5696">
        <w:rPr>
          <w:rFonts w:ascii="Calibri" w:hAnsi="Calibri"/>
          <w:sz w:val="22"/>
        </w:rPr>
        <w:t>budżetu pań</w:t>
      </w:r>
      <w:r w:rsidR="00926877" w:rsidRPr="00EC5696">
        <w:rPr>
          <w:rFonts w:ascii="Calibri" w:hAnsi="Calibri"/>
          <w:sz w:val="22"/>
        </w:rPr>
        <w:t>stwa oraz środki przekazywane z </w:t>
      </w:r>
      <w:r w:rsidR="00824134" w:rsidRPr="00EC5696">
        <w:rPr>
          <w:rFonts w:ascii="Calibri" w:hAnsi="Calibri"/>
          <w:sz w:val="22"/>
        </w:rPr>
        <w:t xml:space="preserve">otwartych </w:t>
      </w:r>
      <w:r w:rsidR="00D5603C" w:rsidRPr="00EC5696">
        <w:rPr>
          <w:rFonts w:ascii="Calibri" w:hAnsi="Calibri"/>
          <w:sz w:val="22"/>
        </w:rPr>
        <w:t xml:space="preserve">funduszy emerytalnych do </w:t>
      </w:r>
      <w:r w:rsidR="00824134" w:rsidRPr="00EC5696">
        <w:rPr>
          <w:rFonts w:ascii="Calibri" w:hAnsi="Calibri"/>
          <w:sz w:val="22"/>
        </w:rPr>
        <w:t>funduszu emerytalnego FUS w ramach t</w:t>
      </w:r>
      <w:r w:rsidR="00916168">
        <w:rPr>
          <w:rFonts w:ascii="Calibri" w:hAnsi="Calibri"/>
          <w:sz w:val="22"/>
        </w:rPr>
        <w:t>zw. „suwaka bezpieczeństwa” nie </w:t>
      </w:r>
      <w:r w:rsidR="00824134" w:rsidRPr="00EC5696">
        <w:rPr>
          <w:rFonts w:ascii="Calibri" w:hAnsi="Calibri"/>
          <w:sz w:val="22"/>
        </w:rPr>
        <w:t>pokrywają wydatków (sumy wyd</w:t>
      </w:r>
      <w:r w:rsidR="00926877" w:rsidRPr="00EC5696">
        <w:rPr>
          <w:rFonts w:ascii="Calibri" w:hAnsi="Calibri"/>
          <w:sz w:val="22"/>
        </w:rPr>
        <w:t>atków na świadczenia, odpisu na </w:t>
      </w:r>
      <w:r w:rsidR="00824134" w:rsidRPr="00EC5696">
        <w:rPr>
          <w:rFonts w:ascii="Calibri" w:hAnsi="Calibri"/>
          <w:sz w:val="22"/>
        </w:rPr>
        <w:t xml:space="preserve">Zakład oraz kosztów prewencji rentowej i wypadkowej). </w:t>
      </w:r>
    </w:p>
    <w:p w:rsidR="00000628" w:rsidRPr="00EC5696" w:rsidRDefault="00D03285" w:rsidP="006F44BF">
      <w:pPr>
        <w:pStyle w:val="Tekstpodstawowy3"/>
        <w:spacing w:line="312" w:lineRule="auto"/>
        <w:rPr>
          <w:rFonts w:ascii="Calibri" w:hAnsi="Calibri"/>
          <w:sz w:val="22"/>
          <w:szCs w:val="24"/>
        </w:rPr>
      </w:pPr>
      <w:r w:rsidRPr="00EC5696">
        <w:rPr>
          <w:rFonts w:ascii="Calibri" w:hAnsi="Calibri"/>
          <w:sz w:val="22"/>
        </w:rPr>
        <w:t>Niezależnie od wariantu prognozy s</w:t>
      </w:r>
      <w:r w:rsidR="009D05C3" w:rsidRPr="00EC5696">
        <w:rPr>
          <w:rFonts w:ascii="Calibri" w:hAnsi="Calibri"/>
          <w:sz w:val="22"/>
        </w:rPr>
        <w:t xml:space="preserve">aldo roczne FUS cały czas maleje, co oznacza </w:t>
      </w:r>
      <w:r w:rsidR="0062669F">
        <w:rPr>
          <w:rFonts w:ascii="Calibri" w:hAnsi="Calibri"/>
          <w:sz w:val="22"/>
        </w:rPr>
        <w:t xml:space="preserve">pogarszanie się sytuacji finansowej </w:t>
      </w:r>
      <w:r w:rsidRPr="00EC5696">
        <w:rPr>
          <w:rFonts w:ascii="Calibri" w:hAnsi="Calibri"/>
          <w:sz w:val="22"/>
        </w:rPr>
        <w:t>funduszu</w:t>
      </w:r>
      <w:r w:rsidR="009D05C3" w:rsidRPr="00EC5696">
        <w:rPr>
          <w:rFonts w:ascii="Calibri" w:hAnsi="Calibri"/>
          <w:sz w:val="22"/>
        </w:rPr>
        <w:t>.</w:t>
      </w:r>
      <w:r w:rsidRPr="00EC5696">
        <w:rPr>
          <w:rFonts w:ascii="Calibri" w:hAnsi="Calibri"/>
          <w:sz w:val="22"/>
        </w:rPr>
        <w:t xml:space="preserve"> </w:t>
      </w:r>
      <w:r w:rsidRPr="00EC5696">
        <w:rPr>
          <w:rFonts w:ascii="Calibri" w:hAnsi="Calibri"/>
          <w:sz w:val="22"/>
          <w:szCs w:val="24"/>
        </w:rPr>
        <w:t>We </w:t>
      </w:r>
      <w:r w:rsidR="00000628" w:rsidRPr="00EC5696">
        <w:rPr>
          <w:rFonts w:ascii="Calibri" w:hAnsi="Calibri"/>
          <w:sz w:val="22"/>
          <w:szCs w:val="24"/>
        </w:rPr>
        <w:t>wszystkich trzech wari</w:t>
      </w:r>
      <w:r w:rsidR="009D05C3" w:rsidRPr="00EC5696">
        <w:rPr>
          <w:rFonts w:ascii="Calibri" w:hAnsi="Calibri"/>
          <w:sz w:val="22"/>
          <w:szCs w:val="24"/>
        </w:rPr>
        <w:t xml:space="preserve">antach </w:t>
      </w:r>
      <w:r w:rsidR="009D05C3" w:rsidRPr="00EC5696">
        <w:rPr>
          <w:rFonts w:ascii="Calibri" w:hAnsi="Calibri"/>
          <w:b/>
          <w:sz w:val="22"/>
          <w:szCs w:val="24"/>
        </w:rPr>
        <w:t>deficyt roczny FUS</w:t>
      </w:r>
      <w:r w:rsidR="009D05C3" w:rsidRPr="00EC5696">
        <w:rPr>
          <w:rFonts w:ascii="Calibri" w:hAnsi="Calibri"/>
          <w:sz w:val="22"/>
          <w:szCs w:val="24"/>
        </w:rPr>
        <w:t xml:space="preserve"> w </w:t>
      </w:r>
      <w:r w:rsidR="00903099" w:rsidRPr="00EC5696">
        <w:rPr>
          <w:rFonts w:ascii="Calibri" w:hAnsi="Calibri"/>
          <w:sz w:val="22"/>
          <w:szCs w:val="24"/>
        </w:rPr>
        <w:t>202</w:t>
      </w:r>
      <w:r w:rsidR="00903099">
        <w:rPr>
          <w:rFonts w:ascii="Calibri" w:hAnsi="Calibri"/>
          <w:sz w:val="22"/>
          <w:szCs w:val="24"/>
        </w:rPr>
        <w:t>8</w:t>
      </w:r>
      <w:r w:rsidR="00903099" w:rsidRPr="00EC5696">
        <w:rPr>
          <w:rFonts w:ascii="Calibri" w:hAnsi="Calibri"/>
          <w:sz w:val="22"/>
          <w:szCs w:val="24"/>
        </w:rPr>
        <w:t> </w:t>
      </w:r>
      <w:r w:rsidR="00000628" w:rsidRPr="00EC5696">
        <w:rPr>
          <w:rFonts w:ascii="Calibri" w:hAnsi="Calibri"/>
          <w:sz w:val="22"/>
          <w:szCs w:val="24"/>
        </w:rPr>
        <w:t xml:space="preserve">r. jest </w:t>
      </w:r>
      <w:r w:rsidRPr="00EC5696">
        <w:rPr>
          <w:rFonts w:ascii="Calibri" w:hAnsi="Calibri"/>
          <w:sz w:val="22"/>
          <w:szCs w:val="24"/>
        </w:rPr>
        <w:t>większy niż w </w:t>
      </w:r>
      <w:r w:rsidR="00903099" w:rsidRPr="00EC5696">
        <w:rPr>
          <w:rFonts w:ascii="Calibri" w:hAnsi="Calibri"/>
          <w:sz w:val="22"/>
          <w:szCs w:val="24"/>
        </w:rPr>
        <w:t>202</w:t>
      </w:r>
      <w:r w:rsidR="00903099">
        <w:rPr>
          <w:rFonts w:ascii="Calibri" w:hAnsi="Calibri"/>
          <w:sz w:val="22"/>
          <w:szCs w:val="24"/>
        </w:rPr>
        <w:t>4</w:t>
      </w:r>
      <w:r w:rsidR="00903099" w:rsidRPr="00EC5696">
        <w:rPr>
          <w:rFonts w:ascii="Calibri" w:hAnsi="Calibri"/>
          <w:sz w:val="22"/>
          <w:szCs w:val="24"/>
        </w:rPr>
        <w:t> </w:t>
      </w:r>
      <w:r w:rsidR="00000628" w:rsidRPr="00EC5696">
        <w:rPr>
          <w:rFonts w:ascii="Calibri" w:hAnsi="Calibri"/>
          <w:sz w:val="22"/>
          <w:szCs w:val="24"/>
        </w:rPr>
        <w:t>r.:</w:t>
      </w:r>
    </w:p>
    <w:p w:rsidR="00000628" w:rsidRPr="003B6A6C" w:rsidRDefault="00000628" w:rsidP="006F44BF">
      <w:pPr>
        <w:numPr>
          <w:ilvl w:val="0"/>
          <w:numId w:val="7"/>
        </w:numPr>
        <w:tabs>
          <w:tab w:val="clear" w:pos="720"/>
        </w:tabs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pośrednim – o </w:t>
      </w:r>
      <w:r w:rsidR="00200540" w:rsidRPr="003B6A6C">
        <w:rPr>
          <w:rFonts w:ascii="Calibri" w:hAnsi="Calibri"/>
          <w:sz w:val="22"/>
        </w:rPr>
        <w:t>30,1</w:t>
      </w:r>
      <w:r w:rsidR="009D05C3" w:rsidRPr="003B6A6C">
        <w:rPr>
          <w:rFonts w:ascii="Calibri" w:hAnsi="Calibri"/>
          <w:sz w:val="22"/>
        </w:rPr>
        <w:t xml:space="preserve"> mld zł (w </w:t>
      </w:r>
      <w:r w:rsidR="00903099" w:rsidRPr="003B6A6C">
        <w:rPr>
          <w:rFonts w:ascii="Calibri" w:hAnsi="Calibri"/>
          <w:sz w:val="22"/>
        </w:rPr>
        <w:t>2024 </w:t>
      </w:r>
      <w:r w:rsidRPr="003B6A6C">
        <w:rPr>
          <w:rFonts w:ascii="Calibri" w:hAnsi="Calibri"/>
          <w:sz w:val="22"/>
        </w:rPr>
        <w:t xml:space="preserve">r. </w:t>
      </w:r>
      <w:r w:rsidR="0062669F" w:rsidRPr="003B6A6C">
        <w:rPr>
          <w:rFonts w:ascii="Calibri" w:hAnsi="Calibri"/>
          <w:sz w:val="22"/>
        </w:rPr>
        <w:t xml:space="preserve">prognozowany </w:t>
      </w:r>
      <w:r w:rsidRPr="003B6A6C">
        <w:rPr>
          <w:rFonts w:ascii="Calibri" w:hAnsi="Calibri"/>
          <w:sz w:val="22"/>
        </w:rPr>
        <w:t xml:space="preserve">deficyt roczny wynosi </w:t>
      </w:r>
      <w:r w:rsidR="00200540" w:rsidRPr="003B6A6C">
        <w:rPr>
          <w:rFonts w:ascii="Calibri" w:hAnsi="Calibri"/>
          <w:sz w:val="22"/>
        </w:rPr>
        <w:t>71,1</w:t>
      </w:r>
      <w:r w:rsidR="009D05C3" w:rsidRPr="003B6A6C">
        <w:rPr>
          <w:rFonts w:ascii="Calibri" w:hAnsi="Calibri"/>
          <w:sz w:val="22"/>
        </w:rPr>
        <w:t> mld zł, a w </w:t>
      </w:r>
      <w:r w:rsidR="00903099" w:rsidRPr="003B6A6C">
        <w:rPr>
          <w:rFonts w:ascii="Calibri" w:hAnsi="Calibri"/>
          <w:sz w:val="22"/>
        </w:rPr>
        <w:t>2028 </w:t>
      </w:r>
      <w:r w:rsidRPr="003B6A6C">
        <w:rPr>
          <w:rFonts w:ascii="Calibri" w:hAnsi="Calibri"/>
          <w:sz w:val="22"/>
        </w:rPr>
        <w:t xml:space="preserve">r. </w:t>
      </w:r>
      <w:r w:rsidR="00200540" w:rsidRPr="003B6A6C">
        <w:rPr>
          <w:rFonts w:ascii="Calibri" w:hAnsi="Calibri"/>
          <w:sz w:val="22"/>
        </w:rPr>
        <w:t>101,2</w:t>
      </w:r>
      <w:r w:rsidRPr="003B6A6C">
        <w:rPr>
          <w:rFonts w:ascii="Calibri" w:hAnsi="Calibri"/>
          <w:sz w:val="22"/>
        </w:rPr>
        <w:t> mld zł),</w:t>
      </w:r>
    </w:p>
    <w:p w:rsidR="00000628" w:rsidRPr="003B6A6C" w:rsidRDefault="00000628" w:rsidP="006F44BF">
      <w:pPr>
        <w:numPr>
          <w:ilvl w:val="0"/>
          <w:numId w:val="7"/>
        </w:numPr>
        <w:tabs>
          <w:tab w:val="clear" w:pos="720"/>
        </w:tabs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pesymistycznym – o </w:t>
      </w:r>
      <w:r w:rsidR="00200540" w:rsidRPr="003B6A6C">
        <w:rPr>
          <w:rFonts w:ascii="Calibri" w:hAnsi="Calibri"/>
          <w:sz w:val="22"/>
        </w:rPr>
        <w:t>44,3</w:t>
      </w:r>
      <w:r w:rsidR="009D05C3" w:rsidRPr="003B6A6C">
        <w:rPr>
          <w:rFonts w:ascii="Calibri" w:hAnsi="Calibri"/>
          <w:sz w:val="22"/>
        </w:rPr>
        <w:t xml:space="preserve"> mld zł (w </w:t>
      </w:r>
      <w:r w:rsidR="00903099" w:rsidRPr="003B6A6C">
        <w:rPr>
          <w:rFonts w:ascii="Calibri" w:hAnsi="Calibri"/>
          <w:sz w:val="22"/>
        </w:rPr>
        <w:t>2024 </w:t>
      </w:r>
      <w:r w:rsidRPr="003B6A6C">
        <w:rPr>
          <w:rFonts w:ascii="Calibri" w:hAnsi="Calibri"/>
          <w:sz w:val="22"/>
        </w:rPr>
        <w:t xml:space="preserve">r. </w:t>
      </w:r>
      <w:r w:rsidR="0062669F" w:rsidRPr="003B6A6C">
        <w:rPr>
          <w:rFonts w:ascii="Calibri" w:hAnsi="Calibri"/>
          <w:sz w:val="22"/>
        </w:rPr>
        <w:t xml:space="preserve">prognozowany </w:t>
      </w:r>
      <w:r w:rsidRPr="003B6A6C">
        <w:rPr>
          <w:rFonts w:ascii="Calibri" w:hAnsi="Calibri"/>
          <w:sz w:val="22"/>
        </w:rPr>
        <w:t xml:space="preserve">deficyt roczny wynosi </w:t>
      </w:r>
      <w:r w:rsidR="00200540" w:rsidRPr="003B6A6C">
        <w:rPr>
          <w:rFonts w:ascii="Calibri" w:hAnsi="Calibri"/>
          <w:sz w:val="22"/>
        </w:rPr>
        <w:t>80,5</w:t>
      </w:r>
      <w:r w:rsidR="00D03285" w:rsidRPr="003B6A6C">
        <w:rPr>
          <w:rFonts w:ascii="Calibri" w:hAnsi="Calibri"/>
          <w:sz w:val="22"/>
        </w:rPr>
        <w:t> mld </w:t>
      </w:r>
      <w:r w:rsidR="009D05C3" w:rsidRPr="003B6A6C">
        <w:rPr>
          <w:rFonts w:ascii="Calibri" w:hAnsi="Calibri"/>
          <w:sz w:val="22"/>
        </w:rPr>
        <w:t>zł, a w </w:t>
      </w:r>
      <w:r w:rsidR="00903099" w:rsidRPr="003B6A6C">
        <w:rPr>
          <w:rFonts w:ascii="Calibri" w:hAnsi="Calibri"/>
          <w:sz w:val="22"/>
        </w:rPr>
        <w:t>2028 </w:t>
      </w:r>
      <w:r w:rsidRPr="003B6A6C">
        <w:rPr>
          <w:rFonts w:ascii="Calibri" w:hAnsi="Calibri"/>
          <w:sz w:val="22"/>
        </w:rPr>
        <w:t xml:space="preserve">r. </w:t>
      </w:r>
      <w:r w:rsidR="00200540" w:rsidRPr="003B6A6C">
        <w:rPr>
          <w:rFonts w:ascii="Calibri" w:hAnsi="Calibri"/>
          <w:sz w:val="22"/>
        </w:rPr>
        <w:t>124,8</w:t>
      </w:r>
      <w:r w:rsidRPr="003B6A6C">
        <w:rPr>
          <w:rFonts w:ascii="Calibri" w:hAnsi="Calibri"/>
          <w:sz w:val="22"/>
        </w:rPr>
        <w:t> mld zł).</w:t>
      </w:r>
    </w:p>
    <w:p w:rsidR="00000628" w:rsidRPr="003B6A6C" w:rsidRDefault="00000628" w:rsidP="006F44BF">
      <w:pPr>
        <w:numPr>
          <w:ilvl w:val="0"/>
          <w:numId w:val="7"/>
        </w:numPr>
        <w:tabs>
          <w:tab w:val="clear" w:pos="720"/>
        </w:tabs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optymistycznym – o </w:t>
      </w:r>
      <w:r w:rsidR="00200540" w:rsidRPr="003B6A6C">
        <w:rPr>
          <w:rFonts w:ascii="Calibri" w:hAnsi="Calibri"/>
          <w:sz w:val="22"/>
        </w:rPr>
        <w:t>19,0</w:t>
      </w:r>
      <w:r w:rsidR="009D05C3" w:rsidRPr="003B6A6C">
        <w:rPr>
          <w:rFonts w:ascii="Calibri" w:hAnsi="Calibri"/>
          <w:sz w:val="22"/>
        </w:rPr>
        <w:t xml:space="preserve"> mld zł (w </w:t>
      </w:r>
      <w:r w:rsidR="00903099" w:rsidRPr="003B6A6C">
        <w:rPr>
          <w:rFonts w:ascii="Calibri" w:hAnsi="Calibri"/>
          <w:sz w:val="22"/>
        </w:rPr>
        <w:t>2024 </w:t>
      </w:r>
      <w:r w:rsidRPr="003B6A6C">
        <w:rPr>
          <w:rFonts w:ascii="Calibri" w:hAnsi="Calibri"/>
          <w:sz w:val="22"/>
        </w:rPr>
        <w:t xml:space="preserve">r. </w:t>
      </w:r>
      <w:r w:rsidR="0062669F" w:rsidRPr="003B6A6C">
        <w:rPr>
          <w:rFonts w:ascii="Calibri" w:hAnsi="Calibri"/>
          <w:sz w:val="22"/>
        </w:rPr>
        <w:t xml:space="preserve">prognozowany </w:t>
      </w:r>
      <w:r w:rsidRPr="003B6A6C">
        <w:rPr>
          <w:rFonts w:ascii="Calibri" w:hAnsi="Calibri"/>
          <w:sz w:val="22"/>
        </w:rPr>
        <w:t xml:space="preserve">deficyt roczny wynosi </w:t>
      </w:r>
      <w:r w:rsidR="00200540" w:rsidRPr="003B6A6C">
        <w:rPr>
          <w:rFonts w:ascii="Calibri" w:hAnsi="Calibri"/>
          <w:sz w:val="22"/>
        </w:rPr>
        <w:t>63,6</w:t>
      </w:r>
      <w:r w:rsidR="00D03285" w:rsidRPr="003B6A6C">
        <w:rPr>
          <w:rFonts w:ascii="Calibri" w:hAnsi="Calibri"/>
          <w:sz w:val="22"/>
        </w:rPr>
        <w:t> mld </w:t>
      </w:r>
      <w:r w:rsidR="009D05C3" w:rsidRPr="003B6A6C">
        <w:rPr>
          <w:rFonts w:ascii="Calibri" w:hAnsi="Calibri"/>
          <w:sz w:val="22"/>
        </w:rPr>
        <w:t>zł, a w </w:t>
      </w:r>
      <w:r w:rsidR="00903099" w:rsidRPr="003B6A6C">
        <w:rPr>
          <w:rFonts w:ascii="Calibri" w:hAnsi="Calibri"/>
          <w:sz w:val="22"/>
        </w:rPr>
        <w:t>2028 </w:t>
      </w:r>
      <w:r w:rsidRPr="003B6A6C">
        <w:rPr>
          <w:rFonts w:ascii="Calibri" w:hAnsi="Calibri"/>
          <w:sz w:val="22"/>
        </w:rPr>
        <w:t xml:space="preserve">r. </w:t>
      </w:r>
      <w:r w:rsidR="00200540" w:rsidRPr="003B6A6C">
        <w:rPr>
          <w:rFonts w:ascii="Calibri" w:hAnsi="Calibri"/>
          <w:sz w:val="22"/>
        </w:rPr>
        <w:t>82,6</w:t>
      </w:r>
      <w:r w:rsidRPr="003B6A6C">
        <w:rPr>
          <w:rFonts w:ascii="Calibri" w:hAnsi="Calibri"/>
          <w:sz w:val="22"/>
        </w:rPr>
        <w:t> mld zł).</w:t>
      </w:r>
    </w:p>
    <w:p w:rsidR="00D03285" w:rsidRPr="00EC5696" w:rsidRDefault="000E5DBF" w:rsidP="006F44BF">
      <w:pPr>
        <w:pStyle w:val="Tekstpodstawowy3"/>
        <w:spacing w:line="312" w:lineRule="auto"/>
        <w:rPr>
          <w:rFonts w:ascii="Calibri" w:hAnsi="Calibri"/>
          <w:sz w:val="22"/>
        </w:rPr>
      </w:pPr>
      <w:r w:rsidRPr="00EC5696">
        <w:rPr>
          <w:rFonts w:ascii="Calibri" w:hAnsi="Calibri"/>
          <w:sz w:val="22"/>
        </w:rPr>
        <w:t xml:space="preserve">We wszystkich wariantach prognozy </w:t>
      </w:r>
      <w:r w:rsidRPr="00EC5696">
        <w:rPr>
          <w:rFonts w:ascii="Calibri" w:hAnsi="Calibri"/>
          <w:b/>
          <w:sz w:val="22"/>
        </w:rPr>
        <w:t>wydolność FUS</w:t>
      </w:r>
      <w:r w:rsidR="0062669F">
        <w:rPr>
          <w:rFonts w:ascii="Calibri" w:hAnsi="Calibri"/>
          <w:b/>
          <w:sz w:val="22"/>
        </w:rPr>
        <w:t xml:space="preserve"> </w:t>
      </w:r>
      <w:r w:rsidR="0062669F" w:rsidRPr="00EC5696">
        <w:rPr>
          <w:rFonts w:ascii="Calibri" w:hAnsi="Calibri"/>
          <w:sz w:val="22"/>
        </w:rPr>
        <w:t>(rozumiana ja</w:t>
      </w:r>
      <w:r w:rsidR="0062669F">
        <w:rPr>
          <w:rFonts w:ascii="Calibri" w:hAnsi="Calibri"/>
          <w:sz w:val="22"/>
        </w:rPr>
        <w:t xml:space="preserve">ko iloraz wpływów i wydatków) </w:t>
      </w:r>
      <w:r w:rsidR="00CA5628">
        <w:rPr>
          <w:rFonts w:ascii="Calibri" w:hAnsi="Calibri"/>
          <w:sz w:val="22"/>
        </w:rPr>
        <w:t xml:space="preserve"> w 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8</w:t>
      </w:r>
      <w:r w:rsidR="00903099" w:rsidRPr="00EC5696">
        <w:rPr>
          <w:rFonts w:ascii="Calibri" w:hAnsi="Calibri"/>
          <w:sz w:val="22"/>
        </w:rPr>
        <w:t> </w:t>
      </w:r>
      <w:r w:rsidR="00D5603C" w:rsidRPr="00EC5696">
        <w:rPr>
          <w:rFonts w:ascii="Calibri" w:hAnsi="Calibri"/>
          <w:sz w:val="22"/>
        </w:rPr>
        <w:t xml:space="preserve">r. jest mniejsza niż w 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4</w:t>
      </w:r>
      <w:r w:rsidR="00903099" w:rsidRPr="00EC5696">
        <w:rPr>
          <w:rFonts w:ascii="Calibri" w:hAnsi="Calibri"/>
          <w:sz w:val="22"/>
        </w:rPr>
        <w:t> </w:t>
      </w:r>
      <w:r w:rsidRPr="00EC5696">
        <w:rPr>
          <w:rFonts w:ascii="Calibri" w:hAnsi="Calibri"/>
          <w:sz w:val="22"/>
        </w:rPr>
        <w:t xml:space="preserve">r.: </w:t>
      </w:r>
    </w:p>
    <w:p w:rsidR="00D03285" w:rsidRPr="003B6A6C" w:rsidRDefault="000E5DBF" w:rsidP="006F44BF">
      <w:pPr>
        <w:pStyle w:val="Tekstpodstawowy3"/>
        <w:numPr>
          <w:ilvl w:val="0"/>
          <w:numId w:val="27"/>
        </w:numPr>
        <w:spacing w:line="312" w:lineRule="auto"/>
        <w:ind w:left="567" w:hanging="283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</w:t>
      </w:r>
      <w:r w:rsidR="00D03285" w:rsidRPr="003B6A6C">
        <w:rPr>
          <w:rFonts w:ascii="Calibri" w:hAnsi="Calibri"/>
          <w:sz w:val="22"/>
        </w:rPr>
        <w:t>pośrednim</w:t>
      </w:r>
      <w:r w:rsidRPr="003B6A6C">
        <w:rPr>
          <w:rFonts w:ascii="Calibri" w:hAnsi="Calibri"/>
          <w:sz w:val="22"/>
        </w:rPr>
        <w:t xml:space="preserve"> o </w:t>
      </w:r>
      <w:r w:rsidR="00200540" w:rsidRPr="003B6A6C">
        <w:rPr>
          <w:rFonts w:ascii="Calibri" w:hAnsi="Calibri"/>
          <w:sz w:val="22"/>
        </w:rPr>
        <w:t>4,2</w:t>
      </w:r>
      <w:r w:rsidRPr="003B6A6C">
        <w:rPr>
          <w:rFonts w:ascii="Calibri" w:hAnsi="Calibri"/>
          <w:sz w:val="22"/>
        </w:rPr>
        <w:t xml:space="preserve"> punktu procentowego,</w:t>
      </w:r>
    </w:p>
    <w:p w:rsidR="00D03285" w:rsidRPr="003B6A6C" w:rsidRDefault="000E5DBF" w:rsidP="006F44BF">
      <w:pPr>
        <w:pStyle w:val="Tekstpodstawowy3"/>
        <w:numPr>
          <w:ilvl w:val="0"/>
          <w:numId w:val="27"/>
        </w:numPr>
        <w:spacing w:line="312" w:lineRule="auto"/>
        <w:ind w:left="567" w:hanging="283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</w:t>
      </w:r>
      <w:r w:rsidR="00D03285" w:rsidRPr="003B6A6C">
        <w:rPr>
          <w:rFonts w:ascii="Calibri" w:hAnsi="Calibri"/>
          <w:sz w:val="22"/>
        </w:rPr>
        <w:t>pesymistycznym</w:t>
      </w:r>
      <w:r w:rsidRPr="003B6A6C">
        <w:rPr>
          <w:rFonts w:ascii="Calibri" w:hAnsi="Calibri"/>
          <w:sz w:val="22"/>
        </w:rPr>
        <w:t xml:space="preserve"> o </w:t>
      </w:r>
      <w:r w:rsidR="00200540" w:rsidRPr="003B6A6C">
        <w:rPr>
          <w:rFonts w:ascii="Calibri" w:hAnsi="Calibri"/>
          <w:sz w:val="22"/>
        </w:rPr>
        <w:t>7,1</w:t>
      </w:r>
      <w:r w:rsidRPr="003B6A6C">
        <w:rPr>
          <w:rFonts w:ascii="Calibri" w:hAnsi="Calibri"/>
          <w:sz w:val="22"/>
        </w:rPr>
        <w:t xml:space="preserve"> pu</w:t>
      </w:r>
      <w:r w:rsidR="00357BEA" w:rsidRPr="003B6A6C">
        <w:rPr>
          <w:rFonts w:ascii="Calibri" w:hAnsi="Calibri"/>
          <w:sz w:val="22"/>
        </w:rPr>
        <w:t>nktu procentowego,</w:t>
      </w:r>
    </w:p>
    <w:p w:rsidR="00D03285" w:rsidRPr="003B6A6C" w:rsidRDefault="000E5DBF" w:rsidP="006F44BF">
      <w:pPr>
        <w:pStyle w:val="Tekstpodstawowy3"/>
        <w:numPr>
          <w:ilvl w:val="0"/>
          <w:numId w:val="27"/>
        </w:numPr>
        <w:spacing w:line="312" w:lineRule="auto"/>
        <w:ind w:left="567" w:hanging="283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</w:t>
      </w:r>
      <w:r w:rsidR="00D03285" w:rsidRPr="003B6A6C">
        <w:rPr>
          <w:rFonts w:ascii="Calibri" w:hAnsi="Calibri"/>
          <w:sz w:val="22"/>
        </w:rPr>
        <w:t>optymistycznym</w:t>
      </w:r>
      <w:r w:rsidR="00D5603C" w:rsidRPr="003B6A6C">
        <w:rPr>
          <w:rFonts w:ascii="Calibri" w:hAnsi="Calibri"/>
          <w:sz w:val="22"/>
        </w:rPr>
        <w:t xml:space="preserve"> o </w:t>
      </w:r>
      <w:r w:rsidR="00200540" w:rsidRPr="003B6A6C">
        <w:rPr>
          <w:rFonts w:ascii="Calibri" w:hAnsi="Calibri"/>
          <w:sz w:val="22"/>
        </w:rPr>
        <w:t>1,8</w:t>
      </w:r>
      <w:r w:rsidR="00D5603C" w:rsidRPr="003B6A6C">
        <w:rPr>
          <w:rFonts w:ascii="Calibri" w:hAnsi="Calibri"/>
          <w:sz w:val="22"/>
        </w:rPr>
        <w:t xml:space="preserve"> punktu procentowego.</w:t>
      </w:r>
    </w:p>
    <w:p w:rsidR="00824134" w:rsidRPr="00EC5696" w:rsidRDefault="00824134" w:rsidP="006F44BF">
      <w:pPr>
        <w:spacing w:line="312" w:lineRule="auto"/>
        <w:jc w:val="both"/>
        <w:rPr>
          <w:rFonts w:ascii="Calibri" w:hAnsi="Calibri"/>
          <w:sz w:val="22"/>
        </w:rPr>
      </w:pPr>
      <w:r w:rsidRPr="00EC5696">
        <w:rPr>
          <w:rFonts w:ascii="Calibri" w:hAnsi="Calibri"/>
          <w:sz w:val="22"/>
        </w:rPr>
        <w:t xml:space="preserve">Istotny wpływ na sytuację finansową </w:t>
      </w:r>
      <w:r w:rsidR="002C1567" w:rsidRPr="00EC5696">
        <w:rPr>
          <w:rFonts w:ascii="Calibri" w:hAnsi="Calibri"/>
          <w:sz w:val="22"/>
        </w:rPr>
        <w:t>FUS</w:t>
      </w:r>
      <w:r w:rsidRPr="00EC5696">
        <w:rPr>
          <w:rFonts w:ascii="Calibri" w:hAnsi="Calibri"/>
          <w:sz w:val="22"/>
        </w:rPr>
        <w:t xml:space="preserve"> ma lic</w:t>
      </w:r>
      <w:r w:rsidR="00AD74CC" w:rsidRPr="00EC5696">
        <w:rPr>
          <w:rFonts w:ascii="Calibri" w:hAnsi="Calibri"/>
          <w:sz w:val="22"/>
        </w:rPr>
        <w:t>zba osób pobierających emerytury</w:t>
      </w:r>
      <w:r w:rsidRPr="00EC5696">
        <w:rPr>
          <w:rFonts w:ascii="Calibri" w:hAnsi="Calibri"/>
          <w:sz w:val="22"/>
        </w:rPr>
        <w:t xml:space="preserve"> </w:t>
      </w:r>
      <w:r w:rsidR="00AD74CC" w:rsidRPr="00EC5696">
        <w:rPr>
          <w:rFonts w:ascii="Calibri" w:hAnsi="Calibri"/>
          <w:sz w:val="22"/>
        </w:rPr>
        <w:t xml:space="preserve">i renty </w:t>
      </w:r>
      <w:r w:rsidR="0062669F">
        <w:rPr>
          <w:rFonts w:ascii="Calibri" w:hAnsi="Calibri"/>
          <w:sz w:val="22"/>
        </w:rPr>
        <w:t>finansowane z</w:t>
      </w:r>
      <w:r w:rsidRPr="00EC5696">
        <w:rPr>
          <w:rFonts w:ascii="Calibri" w:hAnsi="Calibri"/>
          <w:sz w:val="22"/>
        </w:rPr>
        <w:t xml:space="preserve"> </w:t>
      </w:r>
      <w:r w:rsidR="00652FEA" w:rsidRPr="00EC5696">
        <w:rPr>
          <w:rFonts w:ascii="Calibri" w:hAnsi="Calibri"/>
          <w:sz w:val="22"/>
        </w:rPr>
        <w:t xml:space="preserve">FUS oraz liczba ubezpieczonych, na którą wpływają </w:t>
      </w:r>
      <w:r w:rsidR="0062669F">
        <w:rPr>
          <w:rFonts w:ascii="Calibri" w:hAnsi="Calibri"/>
          <w:sz w:val="22"/>
        </w:rPr>
        <w:t xml:space="preserve">demografia i </w:t>
      </w:r>
      <w:r w:rsidR="00652FEA" w:rsidRPr="00EC5696">
        <w:rPr>
          <w:rFonts w:ascii="Calibri" w:hAnsi="Calibri"/>
          <w:sz w:val="22"/>
        </w:rPr>
        <w:t>założenia makroekonomiczne.</w:t>
      </w:r>
    </w:p>
    <w:p w:rsidR="00000628" w:rsidRPr="003B6A6C" w:rsidRDefault="00587063" w:rsidP="006F44BF">
      <w:pPr>
        <w:spacing w:line="312" w:lineRule="auto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>W warian</w:t>
      </w:r>
      <w:r w:rsidR="00EE23F7" w:rsidRPr="003B6A6C">
        <w:rPr>
          <w:rFonts w:ascii="Calibri" w:hAnsi="Calibri"/>
          <w:sz w:val="22"/>
        </w:rPr>
        <w:t>cie</w:t>
      </w:r>
      <w:r w:rsidR="000B2C9B" w:rsidRPr="003B6A6C">
        <w:rPr>
          <w:rFonts w:ascii="Calibri" w:hAnsi="Calibri"/>
          <w:sz w:val="22"/>
        </w:rPr>
        <w:t xml:space="preserve"> pośrednim </w:t>
      </w:r>
      <w:r w:rsidR="00EE23F7" w:rsidRPr="003B6A6C">
        <w:rPr>
          <w:rFonts w:ascii="Calibri" w:hAnsi="Calibri"/>
          <w:sz w:val="22"/>
        </w:rPr>
        <w:t>liczba osób objętych ubezpieczeniami emerytalnym i rentowymi</w:t>
      </w:r>
      <w:r w:rsidR="003B6A6C" w:rsidRPr="003B6A6C">
        <w:rPr>
          <w:rFonts w:ascii="Calibri" w:hAnsi="Calibri"/>
          <w:sz w:val="22"/>
        </w:rPr>
        <w:t xml:space="preserve"> rośnie w 2024 r., natomiast </w:t>
      </w:r>
      <w:r w:rsidR="00EE23F7" w:rsidRPr="003B6A6C">
        <w:rPr>
          <w:rFonts w:ascii="Calibri" w:hAnsi="Calibri"/>
          <w:sz w:val="22"/>
        </w:rPr>
        <w:t xml:space="preserve">przez kolejne lata prognozy maleje. W wariancie </w:t>
      </w:r>
      <w:r w:rsidR="00750B33" w:rsidRPr="003B6A6C">
        <w:rPr>
          <w:rFonts w:ascii="Calibri" w:hAnsi="Calibri"/>
          <w:sz w:val="22"/>
        </w:rPr>
        <w:t>pesy</w:t>
      </w:r>
      <w:r w:rsidRPr="003B6A6C">
        <w:rPr>
          <w:rFonts w:ascii="Calibri" w:hAnsi="Calibri"/>
          <w:sz w:val="22"/>
        </w:rPr>
        <w:t xml:space="preserve">mistycznym </w:t>
      </w:r>
      <w:r w:rsidR="003B6A6C" w:rsidRPr="003B6A6C">
        <w:rPr>
          <w:rFonts w:ascii="Calibri" w:hAnsi="Calibri"/>
          <w:sz w:val="22"/>
        </w:rPr>
        <w:t xml:space="preserve">liczba ta </w:t>
      </w:r>
      <w:r w:rsidR="00750B33" w:rsidRPr="003B6A6C">
        <w:rPr>
          <w:rFonts w:ascii="Calibri" w:hAnsi="Calibri"/>
          <w:sz w:val="22"/>
        </w:rPr>
        <w:t>przez wszystkie lata prognozy maleje.</w:t>
      </w:r>
      <w:r w:rsidR="004E5A64" w:rsidRPr="003B6A6C">
        <w:rPr>
          <w:rFonts w:ascii="Calibri" w:hAnsi="Calibri"/>
          <w:sz w:val="22"/>
        </w:rPr>
        <w:t xml:space="preserve"> W </w:t>
      </w:r>
      <w:r w:rsidRPr="003B6A6C">
        <w:rPr>
          <w:rFonts w:ascii="Calibri" w:hAnsi="Calibri"/>
          <w:sz w:val="22"/>
        </w:rPr>
        <w:t>warian</w:t>
      </w:r>
      <w:r w:rsidR="004E5A64" w:rsidRPr="003B6A6C">
        <w:rPr>
          <w:rFonts w:ascii="Calibri" w:hAnsi="Calibri"/>
          <w:sz w:val="22"/>
        </w:rPr>
        <w:t xml:space="preserve">cie </w:t>
      </w:r>
      <w:r w:rsidR="00AE7743" w:rsidRPr="003B6A6C">
        <w:rPr>
          <w:rFonts w:ascii="Calibri" w:hAnsi="Calibri"/>
          <w:sz w:val="22"/>
        </w:rPr>
        <w:t>optymistycznym</w:t>
      </w:r>
      <w:r w:rsidR="000B2C9B" w:rsidRPr="003B6A6C">
        <w:rPr>
          <w:rFonts w:ascii="Calibri" w:hAnsi="Calibri"/>
          <w:sz w:val="22"/>
        </w:rPr>
        <w:t xml:space="preserve"> </w:t>
      </w:r>
      <w:r w:rsidR="00C24198" w:rsidRPr="003B6A6C">
        <w:rPr>
          <w:rFonts w:ascii="Calibri" w:hAnsi="Calibri"/>
          <w:sz w:val="22"/>
        </w:rPr>
        <w:t xml:space="preserve">liczba </w:t>
      </w:r>
      <w:r w:rsidR="00750B33" w:rsidRPr="003B6A6C">
        <w:rPr>
          <w:rFonts w:ascii="Calibri" w:hAnsi="Calibri"/>
          <w:sz w:val="22"/>
        </w:rPr>
        <w:t>osób objętych ubezpie</w:t>
      </w:r>
      <w:r w:rsidR="004E5A64" w:rsidRPr="003B6A6C">
        <w:rPr>
          <w:rFonts w:ascii="Calibri" w:hAnsi="Calibri"/>
          <w:sz w:val="22"/>
        </w:rPr>
        <w:t>czeniami emerytalnym i rentowym</w:t>
      </w:r>
      <w:r w:rsidR="00AF67ED" w:rsidRPr="003B6A6C">
        <w:rPr>
          <w:rFonts w:ascii="Calibri" w:hAnsi="Calibri"/>
          <w:sz w:val="22"/>
        </w:rPr>
        <w:t>i</w:t>
      </w:r>
      <w:r w:rsidR="00C24198" w:rsidRPr="003B6A6C">
        <w:rPr>
          <w:rFonts w:ascii="Calibri" w:hAnsi="Calibri"/>
          <w:sz w:val="22"/>
        </w:rPr>
        <w:t xml:space="preserve"> </w:t>
      </w:r>
      <w:r w:rsidR="00750B33" w:rsidRPr="003B6A6C">
        <w:rPr>
          <w:rFonts w:ascii="Calibri" w:hAnsi="Calibri"/>
          <w:sz w:val="22"/>
        </w:rPr>
        <w:t>rośnie</w:t>
      </w:r>
      <w:r w:rsidR="004E5A64" w:rsidRPr="003B6A6C">
        <w:rPr>
          <w:rFonts w:ascii="Calibri" w:hAnsi="Calibri"/>
          <w:sz w:val="22"/>
        </w:rPr>
        <w:t xml:space="preserve"> do 202</w:t>
      </w:r>
      <w:r w:rsidR="00EE23F7" w:rsidRPr="003B6A6C">
        <w:rPr>
          <w:rFonts w:ascii="Calibri" w:hAnsi="Calibri"/>
          <w:sz w:val="22"/>
        </w:rPr>
        <w:t>6</w:t>
      </w:r>
      <w:r w:rsidR="004E5A64" w:rsidRPr="003B6A6C">
        <w:rPr>
          <w:rFonts w:ascii="Calibri" w:hAnsi="Calibri"/>
          <w:sz w:val="22"/>
        </w:rPr>
        <w:t> r.</w:t>
      </w:r>
      <w:r w:rsidR="00750B33" w:rsidRPr="003B6A6C">
        <w:rPr>
          <w:rFonts w:ascii="Calibri" w:hAnsi="Calibri"/>
          <w:sz w:val="22"/>
        </w:rPr>
        <w:t xml:space="preserve">, </w:t>
      </w:r>
      <w:r w:rsidR="003B6A6C" w:rsidRPr="003B6A6C">
        <w:rPr>
          <w:rFonts w:ascii="Calibri" w:hAnsi="Calibri"/>
          <w:sz w:val="22"/>
        </w:rPr>
        <w:t>a w latach 2027-2028</w:t>
      </w:r>
      <w:r w:rsidR="00B260BE" w:rsidRPr="003B6A6C">
        <w:rPr>
          <w:rFonts w:ascii="Calibri" w:hAnsi="Calibri"/>
          <w:sz w:val="22"/>
        </w:rPr>
        <w:t xml:space="preserve"> maleje</w:t>
      </w:r>
      <w:r w:rsidR="00750B33" w:rsidRPr="003B6A6C">
        <w:rPr>
          <w:rFonts w:ascii="Calibri" w:hAnsi="Calibri"/>
          <w:sz w:val="22"/>
        </w:rPr>
        <w:t>.</w:t>
      </w:r>
      <w:r w:rsidR="00D84C96" w:rsidRPr="003B6A6C">
        <w:rPr>
          <w:rFonts w:ascii="Calibri" w:hAnsi="Calibri"/>
          <w:sz w:val="22"/>
        </w:rPr>
        <w:t xml:space="preserve"> </w:t>
      </w:r>
      <w:r w:rsidR="00750B33" w:rsidRPr="003B6A6C">
        <w:rPr>
          <w:rFonts w:ascii="Calibri" w:hAnsi="Calibri"/>
          <w:b/>
          <w:sz w:val="22"/>
        </w:rPr>
        <w:t>Liczba ubezpieczonych</w:t>
      </w:r>
      <w:r w:rsidR="00916168" w:rsidRPr="003B6A6C">
        <w:rPr>
          <w:rFonts w:ascii="Calibri" w:hAnsi="Calibri"/>
          <w:sz w:val="22"/>
        </w:rPr>
        <w:t xml:space="preserve"> w </w:t>
      </w:r>
      <w:r w:rsidR="00903099" w:rsidRPr="003B6A6C">
        <w:rPr>
          <w:rFonts w:ascii="Calibri" w:hAnsi="Calibri"/>
          <w:sz w:val="22"/>
        </w:rPr>
        <w:t>2028 </w:t>
      </w:r>
      <w:r w:rsidR="00916168" w:rsidRPr="003B6A6C">
        <w:rPr>
          <w:rFonts w:ascii="Calibri" w:hAnsi="Calibri"/>
          <w:sz w:val="22"/>
        </w:rPr>
        <w:t>r. w porównaniu do </w:t>
      </w:r>
      <w:r w:rsidR="00903099" w:rsidRPr="003B6A6C">
        <w:rPr>
          <w:rFonts w:ascii="Calibri" w:hAnsi="Calibri"/>
          <w:sz w:val="22"/>
        </w:rPr>
        <w:t>2024 </w:t>
      </w:r>
      <w:r w:rsidR="00000628" w:rsidRPr="003B6A6C">
        <w:rPr>
          <w:rFonts w:ascii="Calibri" w:hAnsi="Calibri"/>
          <w:sz w:val="22"/>
        </w:rPr>
        <w:t xml:space="preserve">r. </w:t>
      </w:r>
      <w:r w:rsidR="00B260BE" w:rsidRPr="003B6A6C">
        <w:rPr>
          <w:rFonts w:ascii="Calibri" w:hAnsi="Calibri"/>
          <w:sz w:val="22"/>
        </w:rPr>
        <w:t>jest</w:t>
      </w:r>
      <w:r w:rsidR="00000628" w:rsidRPr="003B6A6C">
        <w:rPr>
          <w:rFonts w:ascii="Calibri" w:hAnsi="Calibri"/>
          <w:sz w:val="22"/>
        </w:rPr>
        <w:t xml:space="preserve">: </w:t>
      </w:r>
    </w:p>
    <w:p w:rsidR="00000628" w:rsidRPr="003B6A6C" w:rsidRDefault="0024227B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mniejsza </w:t>
      </w:r>
      <w:r w:rsidR="00000628" w:rsidRPr="003B6A6C">
        <w:rPr>
          <w:rFonts w:ascii="Calibri" w:hAnsi="Calibri"/>
          <w:sz w:val="22"/>
        </w:rPr>
        <w:t>w wariancie pośrednim – o</w:t>
      </w:r>
      <w:r w:rsidRPr="003B6A6C">
        <w:rPr>
          <w:rFonts w:ascii="Calibri" w:hAnsi="Calibri"/>
          <w:sz w:val="22"/>
        </w:rPr>
        <w:t>117</w:t>
      </w:r>
      <w:r w:rsidR="00D6784F" w:rsidRPr="003B6A6C">
        <w:rPr>
          <w:rFonts w:ascii="Calibri" w:hAnsi="Calibri"/>
          <w:sz w:val="22"/>
        </w:rPr>
        <w:t> </w:t>
      </w:r>
      <w:r w:rsidR="00000628" w:rsidRPr="003B6A6C">
        <w:rPr>
          <w:rFonts w:ascii="Calibri" w:hAnsi="Calibri"/>
          <w:sz w:val="22"/>
        </w:rPr>
        <w:t>tys. (</w:t>
      </w:r>
      <w:r w:rsidR="00D6784F" w:rsidRPr="003B6A6C">
        <w:rPr>
          <w:rFonts w:ascii="Calibri" w:hAnsi="Calibri"/>
          <w:sz w:val="22"/>
        </w:rPr>
        <w:t xml:space="preserve">spadek o </w:t>
      </w:r>
      <w:r w:rsidRPr="003B6A6C">
        <w:rPr>
          <w:rFonts w:ascii="Calibri" w:hAnsi="Calibri"/>
          <w:sz w:val="22"/>
        </w:rPr>
        <w:t>0,7</w:t>
      </w:r>
      <w:r w:rsidR="00000628" w:rsidRPr="003B6A6C">
        <w:rPr>
          <w:rFonts w:ascii="Calibri" w:hAnsi="Calibri"/>
          <w:sz w:val="22"/>
        </w:rPr>
        <w:t>%),</w:t>
      </w:r>
    </w:p>
    <w:p w:rsidR="00000628" w:rsidRPr="003B6A6C" w:rsidRDefault="0024227B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mniejsza </w:t>
      </w:r>
      <w:r w:rsidR="00000628" w:rsidRPr="003B6A6C">
        <w:rPr>
          <w:rFonts w:ascii="Calibri" w:hAnsi="Calibri"/>
          <w:sz w:val="22"/>
        </w:rPr>
        <w:t xml:space="preserve">w wariancie pesymistycznym – o </w:t>
      </w:r>
      <w:r w:rsidRPr="003B6A6C">
        <w:rPr>
          <w:rFonts w:ascii="Calibri" w:hAnsi="Calibri"/>
          <w:sz w:val="22"/>
        </w:rPr>
        <w:t>316 </w:t>
      </w:r>
      <w:r w:rsidR="00000628" w:rsidRPr="003B6A6C">
        <w:rPr>
          <w:rFonts w:ascii="Calibri" w:hAnsi="Calibri"/>
          <w:sz w:val="22"/>
        </w:rPr>
        <w:t xml:space="preserve">tys. (spadek </w:t>
      </w:r>
      <w:r w:rsidR="00D6784F" w:rsidRPr="003B6A6C">
        <w:rPr>
          <w:rFonts w:ascii="Calibri" w:hAnsi="Calibri"/>
          <w:sz w:val="22"/>
        </w:rPr>
        <w:t>o 2,</w:t>
      </w:r>
      <w:r w:rsidRPr="003B6A6C">
        <w:rPr>
          <w:rFonts w:ascii="Calibri" w:hAnsi="Calibri"/>
          <w:sz w:val="22"/>
        </w:rPr>
        <w:t>0</w:t>
      </w:r>
      <w:r w:rsidR="00000628" w:rsidRPr="003B6A6C">
        <w:rPr>
          <w:rFonts w:ascii="Calibri" w:hAnsi="Calibri"/>
          <w:sz w:val="22"/>
        </w:rPr>
        <w:t>%),</w:t>
      </w:r>
    </w:p>
    <w:p w:rsidR="00000628" w:rsidRPr="003B6A6C" w:rsidRDefault="0024227B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większa </w:t>
      </w:r>
      <w:r w:rsidR="00000628" w:rsidRPr="003B6A6C">
        <w:rPr>
          <w:rFonts w:ascii="Calibri" w:hAnsi="Calibri"/>
          <w:sz w:val="22"/>
        </w:rPr>
        <w:t xml:space="preserve">w wariancie optymistycznym – o </w:t>
      </w:r>
      <w:r w:rsidRPr="003B6A6C">
        <w:rPr>
          <w:rFonts w:ascii="Calibri" w:hAnsi="Calibri"/>
          <w:sz w:val="22"/>
        </w:rPr>
        <w:t>36 </w:t>
      </w:r>
      <w:r w:rsidR="00000628" w:rsidRPr="003B6A6C">
        <w:rPr>
          <w:rFonts w:ascii="Calibri" w:hAnsi="Calibri"/>
          <w:sz w:val="22"/>
        </w:rPr>
        <w:t>tys. (</w:t>
      </w:r>
      <w:r w:rsidRPr="003B6A6C">
        <w:rPr>
          <w:rFonts w:ascii="Calibri" w:hAnsi="Calibri"/>
          <w:sz w:val="22"/>
        </w:rPr>
        <w:t>wzrost</w:t>
      </w:r>
      <w:r w:rsidR="003B6A6C" w:rsidRPr="003B6A6C">
        <w:rPr>
          <w:rFonts w:ascii="Calibri" w:hAnsi="Calibri"/>
          <w:sz w:val="22"/>
        </w:rPr>
        <w:t xml:space="preserve"> </w:t>
      </w:r>
      <w:r w:rsidR="00000628" w:rsidRPr="003B6A6C">
        <w:rPr>
          <w:rFonts w:ascii="Calibri" w:hAnsi="Calibri"/>
          <w:sz w:val="22"/>
        </w:rPr>
        <w:t xml:space="preserve">o </w:t>
      </w:r>
      <w:r w:rsidR="00D6784F" w:rsidRPr="003B6A6C">
        <w:rPr>
          <w:rFonts w:ascii="Calibri" w:hAnsi="Calibri"/>
          <w:sz w:val="22"/>
        </w:rPr>
        <w:t>0,</w:t>
      </w:r>
      <w:r w:rsidRPr="003B6A6C">
        <w:rPr>
          <w:rFonts w:ascii="Calibri" w:hAnsi="Calibri"/>
          <w:sz w:val="22"/>
        </w:rPr>
        <w:t>2</w:t>
      </w:r>
      <w:r w:rsidR="00000628" w:rsidRPr="003B6A6C">
        <w:rPr>
          <w:rFonts w:ascii="Calibri" w:hAnsi="Calibri"/>
          <w:sz w:val="22"/>
        </w:rPr>
        <w:t>%).</w:t>
      </w:r>
    </w:p>
    <w:p w:rsidR="00000628" w:rsidRPr="00EC5696" w:rsidRDefault="00824134" w:rsidP="006F44BF">
      <w:pPr>
        <w:spacing w:line="312" w:lineRule="auto"/>
        <w:jc w:val="both"/>
        <w:rPr>
          <w:rFonts w:ascii="Calibri" w:hAnsi="Calibri"/>
          <w:sz w:val="22"/>
        </w:rPr>
      </w:pPr>
      <w:r w:rsidRPr="00EC5696">
        <w:rPr>
          <w:rFonts w:ascii="Calibri" w:hAnsi="Calibri"/>
          <w:sz w:val="22"/>
        </w:rPr>
        <w:lastRenderedPageBreak/>
        <w:t>We wszystkich wariantach liczba osób pobierających świadc</w:t>
      </w:r>
      <w:r w:rsidR="00926877" w:rsidRPr="00EC5696">
        <w:rPr>
          <w:rFonts w:ascii="Calibri" w:hAnsi="Calibri"/>
          <w:sz w:val="22"/>
        </w:rPr>
        <w:t>zenia emerytalno-rentowe z </w:t>
      </w:r>
      <w:r w:rsidR="00475914" w:rsidRPr="00EC5696">
        <w:rPr>
          <w:rFonts w:ascii="Calibri" w:hAnsi="Calibri"/>
          <w:sz w:val="22"/>
        </w:rPr>
        <w:t xml:space="preserve">FUS </w:t>
      </w:r>
      <w:r w:rsidR="00D84C96">
        <w:rPr>
          <w:rFonts w:ascii="Calibri" w:hAnsi="Calibri"/>
          <w:sz w:val="22"/>
        </w:rPr>
        <w:t>rośnie w </w:t>
      </w:r>
      <w:r w:rsidR="0008064D" w:rsidRPr="00EC5696">
        <w:rPr>
          <w:rFonts w:ascii="Calibri" w:hAnsi="Calibri"/>
          <w:sz w:val="22"/>
        </w:rPr>
        <w:t xml:space="preserve">latach 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4</w:t>
      </w:r>
      <w:r w:rsidR="00A15705" w:rsidRPr="00EC5696">
        <w:rPr>
          <w:rFonts w:ascii="Calibri" w:hAnsi="Calibri"/>
          <w:sz w:val="22"/>
        </w:rPr>
        <w:t>–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8</w:t>
      </w:r>
      <w:r w:rsidRPr="00EC5696">
        <w:rPr>
          <w:rFonts w:ascii="Calibri" w:hAnsi="Calibri"/>
          <w:sz w:val="22"/>
        </w:rPr>
        <w:t xml:space="preserve">. </w:t>
      </w:r>
      <w:r w:rsidR="00000628" w:rsidRPr="00EC5696">
        <w:rPr>
          <w:rFonts w:ascii="Calibri" w:hAnsi="Calibri"/>
          <w:sz w:val="22"/>
        </w:rPr>
        <w:t xml:space="preserve">Wzrost </w:t>
      </w:r>
      <w:r w:rsidR="00000628" w:rsidRPr="00EC5696">
        <w:rPr>
          <w:rFonts w:ascii="Calibri" w:hAnsi="Calibri"/>
          <w:b/>
          <w:sz w:val="22"/>
        </w:rPr>
        <w:t>liczby e</w:t>
      </w:r>
      <w:r w:rsidR="000935B5" w:rsidRPr="00EC5696">
        <w:rPr>
          <w:rFonts w:ascii="Calibri" w:hAnsi="Calibri"/>
          <w:b/>
          <w:sz w:val="22"/>
        </w:rPr>
        <w:t xml:space="preserve">merytów i rencistów </w:t>
      </w:r>
      <w:r w:rsidR="0062669F" w:rsidRPr="0062669F">
        <w:rPr>
          <w:rFonts w:ascii="Calibri" w:hAnsi="Calibri"/>
          <w:sz w:val="22"/>
        </w:rPr>
        <w:t xml:space="preserve">pobierających świadczenia finansowane </w:t>
      </w:r>
      <w:r w:rsidR="00CA5628">
        <w:rPr>
          <w:rFonts w:ascii="Calibri" w:hAnsi="Calibri"/>
          <w:sz w:val="22"/>
        </w:rPr>
        <w:t>z </w:t>
      </w:r>
      <w:r w:rsidR="000935B5" w:rsidRPr="0062669F">
        <w:rPr>
          <w:rFonts w:ascii="Calibri" w:hAnsi="Calibri"/>
          <w:sz w:val="22"/>
        </w:rPr>
        <w:t xml:space="preserve">FUS </w:t>
      </w:r>
      <w:r w:rsidR="000935B5" w:rsidRPr="00EC5696">
        <w:rPr>
          <w:rFonts w:ascii="Calibri" w:hAnsi="Calibri"/>
          <w:sz w:val="22"/>
        </w:rPr>
        <w:t xml:space="preserve">w 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8</w:t>
      </w:r>
      <w:r w:rsidR="00903099" w:rsidRPr="00EC5696">
        <w:rPr>
          <w:rFonts w:ascii="Calibri" w:hAnsi="Calibri"/>
          <w:sz w:val="22"/>
        </w:rPr>
        <w:t> </w:t>
      </w:r>
      <w:r w:rsidR="005C0B90" w:rsidRPr="00EC5696">
        <w:rPr>
          <w:rFonts w:ascii="Calibri" w:hAnsi="Calibri"/>
          <w:sz w:val="22"/>
        </w:rPr>
        <w:t>r.</w:t>
      </w:r>
      <w:r w:rsidR="00B260BE" w:rsidRPr="00EC5696">
        <w:rPr>
          <w:rFonts w:ascii="Calibri" w:hAnsi="Calibri"/>
          <w:sz w:val="22"/>
        </w:rPr>
        <w:t xml:space="preserve"> w </w:t>
      </w:r>
      <w:r w:rsidR="000935B5" w:rsidRPr="00EC5696">
        <w:rPr>
          <w:rFonts w:ascii="Calibri" w:hAnsi="Calibri"/>
          <w:sz w:val="22"/>
        </w:rPr>
        <w:t xml:space="preserve">porównaniu do </w:t>
      </w:r>
      <w:r w:rsidR="00903099" w:rsidRPr="00EC5696">
        <w:rPr>
          <w:rFonts w:ascii="Calibri" w:hAnsi="Calibri"/>
          <w:sz w:val="22"/>
        </w:rPr>
        <w:t>202</w:t>
      </w:r>
      <w:r w:rsidR="00903099">
        <w:rPr>
          <w:rFonts w:ascii="Calibri" w:hAnsi="Calibri"/>
          <w:sz w:val="22"/>
        </w:rPr>
        <w:t>4</w:t>
      </w:r>
      <w:r w:rsidR="00903099" w:rsidRPr="00EC5696">
        <w:rPr>
          <w:rFonts w:ascii="Calibri" w:hAnsi="Calibri"/>
          <w:sz w:val="22"/>
        </w:rPr>
        <w:t> </w:t>
      </w:r>
      <w:r w:rsidR="000935B5" w:rsidRPr="00EC5696">
        <w:rPr>
          <w:rFonts w:ascii="Calibri" w:hAnsi="Calibri"/>
          <w:sz w:val="22"/>
        </w:rPr>
        <w:t xml:space="preserve">r. w </w:t>
      </w:r>
      <w:r w:rsidR="00000628" w:rsidRPr="00EC5696">
        <w:rPr>
          <w:rFonts w:ascii="Calibri" w:hAnsi="Calibri"/>
          <w:sz w:val="22"/>
        </w:rPr>
        <w:t>zależności od wariantu wynosi:</w:t>
      </w:r>
    </w:p>
    <w:p w:rsidR="00000628" w:rsidRPr="003B6A6C" w:rsidRDefault="00000628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pośrednim – </w:t>
      </w:r>
      <w:r w:rsidR="00D91E98" w:rsidRPr="003B6A6C">
        <w:rPr>
          <w:rFonts w:ascii="Calibri" w:hAnsi="Calibri"/>
          <w:sz w:val="22"/>
        </w:rPr>
        <w:t>196</w:t>
      </w:r>
      <w:r w:rsidR="006E3F4B" w:rsidRPr="003B6A6C">
        <w:rPr>
          <w:rFonts w:ascii="Calibri" w:hAnsi="Calibri"/>
          <w:sz w:val="22"/>
        </w:rPr>
        <w:t xml:space="preserve"> </w:t>
      </w:r>
      <w:r w:rsidRPr="003B6A6C">
        <w:rPr>
          <w:rFonts w:ascii="Calibri" w:hAnsi="Calibri"/>
          <w:sz w:val="22"/>
        </w:rPr>
        <w:t xml:space="preserve">tys. (wzrost o </w:t>
      </w:r>
      <w:r w:rsidR="006E3F4B" w:rsidRPr="003B6A6C">
        <w:rPr>
          <w:rFonts w:ascii="Calibri" w:hAnsi="Calibri"/>
          <w:sz w:val="22"/>
        </w:rPr>
        <w:t>2,</w:t>
      </w:r>
      <w:r w:rsidR="00D91E98" w:rsidRPr="003B6A6C">
        <w:rPr>
          <w:rFonts w:ascii="Calibri" w:hAnsi="Calibri"/>
          <w:sz w:val="22"/>
        </w:rPr>
        <w:t>4</w:t>
      </w:r>
      <w:r w:rsidRPr="003B6A6C">
        <w:rPr>
          <w:rFonts w:ascii="Calibri" w:hAnsi="Calibri"/>
          <w:sz w:val="22"/>
        </w:rPr>
        <w:t>%),</w:t>
      </w:r>
    </w:p>
    <w:p w:rsidR="00000628" w:rsidRPr="003B6A6C" w:rsidRDefault="000935B5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pesymistycznym – </w:t>
      </w:r>
      <w:r w:rsidR="006E3F4B" w:rsidRPr="003B6A6C">
        <w:rPr>
          <w:rFonts w:ascii="Calibri" w:hAnsi="Calibri"/>
          <w:sz w:val="22"/>
        </w:rPr>
        <w:t>2</w:t>
      </w:r>
      <w:r w:rsidR="00D91E98" w:rsidRPr="003B6A6C">
        <w:rPr>
          <w:rFonts w:ascii="Calibri" w:hAnsi="Calibri"/>
          <w:sz w:val="22"/>
        </w:rPr>
        <w:t>56</w:t>
      </w:r>
      <w:r w:rsidR="00000628" w:rsidRPr="003B6A6C">
        <w:rPr>
          <w:rFonts w:ascii="Calibri" w:hAnsi="Calibri"/>
          <w:sz w:val="22"/>
        </w:rPr>
        <w:t xml:space="preserve"> tys. (wzrost o </w:t>
      </w:r>
      <w:r w:rsidR="006E3F4B" w:rsidRPr="003B6A6C">
        <w:rPr>
          <w:rFonts w:ascii="Calibri" w:hAnsi="Calibri"/>
          <w:sz w:val="22"/>
        </w:rPr>
        <w:t>3,2</w:t>
      </w:r>
      <w:r w:rsidR="00000628" w:rsidRPr="003B6A6C">
        <w:rPr>
          <w:rFonts w:ascii="Calibri" w:hAnsi="Calibri"/>
          <w:sz w:val="22"/>
        </w:rPr>
        <w:t>%),</w:t>
      </w:r>
    </w:p>
    <w:p w:rsidR="00F71EE7" w:rsidRPr="003B6A6C" w:rsidRDefault="00000628" w:rsidP="006F44BF">
      <w:pPr>
        <w:numPr>
          <w:ilvl w:val="0"/>
          <w:numId w:val="21"/>
        </w:numPr>
        <w:spacing w:line="312" w:lineRule="auto"/>
        <w:ind w:left="567" w:hanging="283"/>
        <w:jc w:val="both"/>
        <w:rPr>
          <w:rFonts w:ascii="Calibri" w:hAnsi="Calibri"/>
          <w:sz w:val="22"/>
        </w:rPr>
      </w:pPr>
      <w:r w:rsidRPr="003B6A6C">
        <w:rPr>
          <w:rFonts w:ascii="Calibri" w:hAnsi="Calibri"/>
          <w:sz w:val="22"/>
        </w:rPr>
        <w:t xml:space="preserve">w wariancie optymistycznym – </w:t>
      </w:r>
      <w:r w:rsidR="006E3F4B" w:rsidRPr="003B6A6C">
        <w:rPr>
          <w:rFonts w:ascii="Calibri" w:hAnsi="Calibri"/>
          <w:sz w:val="22"/>
        </w:rPr>
        <w:t>18</w:t>
      </w:r>
      <w:r w:rsidR="00D91E98" w:rsidRPr="003B6A6C">
        <w:rPr>
          <w:rFonts w:ascii="Calibri" w:hAnsi="Calibri"/>
          <w:sz w:val="22"/>
        </w:rPr>
        <w:t>1</w:t>
      </w:r>
      <w:r w:rsidR="006E3F4B" w:rsidRPr="003B6A6C">
        <w:rPr>
          <w:rFonts w:ascii="Calibri" w:hAnsi="Calibri"/>
          <w:sz w:val="22"/>
        </w:rPr>
        <w:t> </w:t>
      </w:r>
      <w:r w:rsidRPr="003B6A6C">
        <w:rPr>
          <w:rFonts w:ascii="Calibri" w:hAnsi="Calibri"/>
          <w:sz w:val="22"/>
        </w:rPr>
        <w:t xml:space="preserve">tys. (wzrost o </w:t>
      </w:r>
      <w:r w:rsidR="006E3F4B" w:rsidRPr="003B6A6C">
        <w:rPr>
          <w:rFonts w:ascii="Calibri" w:hAnsi="Calibri"/>
          <w:sz w:val="22"/>
        </w:rPr>
        <w:t>2,3</w:t>
      </w:r>
      <w:r w:rsidRPr="003B6A6C">
        <w:rPr>
          <w:rFonts w:ascii="Calibri" w:hAnsi="Calibri"/>
          <w:sz w:val="22"/>
        </w:rPr>
        <w:t>%)</w:t>
      </w:r>
      <w:r w:rsidR="007A3ADB" w:rsidRPr="003B6A6C">
        <w:rPr>
          <w:rFonts w:ascii="Calibri" w:hAnsi="Calibri"/>
          <w:sz w:val="22"/>
        </w:rPr>
        <w:t>.</w:t>
      </w:r>
    </w:p>
    <w:p w:rsidR="00475914" w:rsidRPr="003B6A6C" w:rsidRDefault="00824134" w:rsidP="006F44BF">
      <w:pPr>
        <w:spacing w:line="312" w:lineRule="auto"/>
        <w:jc w:val="both"/>
        <w:rPr>
          <w:rFonts w:ascii="Calibri" w:hAnsi="Calibri"/>
          <w:sz w:val="20"/>
          <w:szCs w:val="22"/>
        </w:rPr>
      </w:pPr>
      <w:r w:rsidRPr="003B6A6C">
        <w:rPr>
          <w:rFonts w:ascii="Calibri" w:hAnsi="Calibri"/>
          <w:sz w:val="22"/>
        </w:rPr>
        <w:t xml:space="preserve">W prognozowanym okresie rośnie liczba emerytów, a maleje liczba osób pobierających renty z tytułu niezdolności do pracy finansowane z </w:t>
      </w:r>
      <w:r w:rsidR="00B65F08" w:rsidRPr="003B6A6C">
        <w:rPr>
          <w:rFonts w:ascii="Calibri" w:hAnsi="Calibri"/>
          <w:sz w:val="22"/>
        </w:rPr>
        <w:t>FUS</w:t>
      </w:r>
      <w:r w:rsidR="00750F3C" w:rsidRPr="003B6A6C">
        <w:rPr>
          <w:rFonts w:ascii="Calibri" w:hAnsi="Calibri"/>
          <w:sz w:val="22"/>
        </w:rPr>
        <w:t>.</w:t>
      </w:r>
      <w:r w:rsidR="009F0A38" w:rsidRPr="003B6A6C">
        <w:rPr>
          <w:rFonts w:ascii="Calibri" w:hAnsi="Calibri"/>
          <w:sz w:val="22"/>
        </w:rPr>
        <w:t xml:space="preserve"> </w:t>
      </w:r>
      <w:r w:rsidR="00000628" w:rsidRPr="003B6A6C">
        <w:rPr>
          <w:rFonts w:ascii="Calibri" w:hAnsi="Calibri"/>
          <w:sz w:val="22"/>
        </w:rPr>
        <w:t>Liczba osób uprawnionych do rent rodzinnych utrzymuje się na zbliżonym poziomie.</w:t>
      </w:r>
    </w:p>
    <w:p w:rsidR="00B45077" w:rsidRPr="00F416F8" w:rsidRDefault="00905556" w:rsidP="006F44BF">
      <w:pPr>
        <w:spacing w:line="312" w:lineRule="auto"/>
        <w:jc w:val="both"/>
        <w:rPr>
          <w:rFonts w:ascii="Calibri" w:hAnsi="Calibri"/>
          <w:sz w:val="22"/>
        </w:rPr>
      </w:pPr>
      <w:r w:rsidRPr="00F416F8">
        <w:rPr>
          <w:rFonts w:ascii="Calibri" w:hAnsi="Calibri"/>
          <w:sz w:val="22"/>
        </w:rPr>
        <w:t xml:space="preserve">Na deficyt roczny </w:t>
      </w:r>
      <w:r w:rsidR="00B65F08" w:rsidRPr="00F416F8">
        <w:rPr>
          <w:rFonts w:ascii="Calibri" w:hAnsi="Calibri"/>
          <w:sz w:val="22"/>
        </w:rPr>
        <w:t>FUS</w:t>
      </w:r>
      <w:r w:rsidR="00251C02" w:rsidRPr="00F416F8">
        <w:rPr>
          <w:rFonts w:ascii="Calibri" w:hAnsi="Calibri"/>
          <w:sz w:val="22"/>
        </w:rPr>
        <w:t xml:space="preserve"> (ujemne saldo roczne FUS</w:t>
      </w:r>
      <w:r w:rsidR="006C3856" w:rsidRPr="00F416F8">
        <w:rPr>
          <w:rFonts w:ascii="Calibri" w:hAnsi="Calibri"/>
          <w:sz w:val="22"/>
        </w:rPr>
        <w:t xml:space="preserve"> w kwotach zdyskontowanych</w:t>
      </w:r>
      <w:r w:rsidR="00251C02" w:rsidRPr="00F416F8">
        <w:rPr>
          <w:rFonts w:ascii="Calibri" w:hAnsi="Calibri"/>
          <w:sz w:val="22"/>
        </w:rPr>
        <w:t>)</w:t>
      </w:r>
      <w:r w:rsidR="00AD5947" w:rsidRPr="00F416F8">
        <w:rPr>
          <w:rFonts w:ascii="Calibri" w:hAnsi="Calibri"/>
          <w:sz w:val="22"/>
        </w:rPr>
        <w:t xml:space="preserve"> w </w:t>
      </w:r>
      <w:r w:rsidRPr="00F416F8">
        <w:rPr>
          <w:rFonts w:ascii="Calibri" w:hAnsi="Calibri"/>
          <w:sz w:val="22"/>
        </w:rPr>
        <w:t xml:space="preserve">prognozowanym okresie wpływa przede wszystkim deficyt i jego rozmiar w funduszu emerytalnym i w funduszu </w:t>
      </w:r>
      <w:r w:rsidR="0025074A" w:rsidRPr="00F416F8">
        <w:rPr>
          <w:rFonts w:ascii="Calibri" w:hAnsi="Calibri"/>
          <w:sz w:val="22"/>
        </w:rPr>
        <w:t>chorobowym</w:t>
      </w:r>
      <w:r w:rsidRPr="00F416F8">
        <w:rPr>
          <w:rFonts w:ascii="Calibri" w:hAnsi="Calibri"/>
          <w:sz w:val="22"/>
        </w:rPr>
        <w:t>. Każdy z tych dwóch funduszy przez wszystkie prognozowane</w:t>
      </w:r>
      <w:r w:rsidR="00394CCE" w:rsidRPr="00F416F8">
        <w:rPr>
          <w:rFonts w:ascii="Calibri" w:hAnsi="Calibri"/>
          <w:sz w:val="22"/>
        </w:rPr>
        <w:t xml:space="preserve"> lata generuje deficyty roczne.</w:t>
      </w:r>
      <w:r w:rsidR="00B260BE" w:rsidRPr="00F416F8">
        <w:rPr>
          <w:rFonts w:ascii="Calibri" w:hAnsi="Calibri"/>
          <w:sz w:val="22"/>
        </w:rPr>
        <w:t xml:space="preserve"> </w:t>
      </w:r>
      <w:r w:rsidR="005C0B90" w:rsidRPr="00F416F8">
        <w:rPr>
          <w:rFonts w:ascii="Calibri" w:hAnsi="Calibri"/>
          <w:sz w:val="22"/>
        </w:rPr>
        <w:t xml:space="preserve">W </w:t>
      </w:r>
      <w:r w:rsidR="00903099" w:rsidRPr="00F416F8">
        <w:rPr>
          <w:rFonts w:ascii="Calibri" w:hAnsi="Calibri"/>
          <w:sz w:val="22"/>
        </w:rPr>
        <w:t>2028 </w:t>
      </w:r>
      <w:r w:rsidR="00BD78AC" w:rsidRPr="00F416F8">
        <w:rPr>
          <w:rFonts w:ascii="Calibri" w:hAnsi="Calibri"/>
          <w:sz w:val="22"/>
        </w:rPr>
        <w:t>r. w</w:t>
      </w:r>
      <w:r w:rsidR="00246C61" w:rsidRPr="00F416F8">
        <w:rPr>
          <w:rFonts w:ascii="Calibri" w:hAnsi="Calibri"/>
          <w:sz w:val="22"/>
        </w:rPr>
        <w:t xml:space="preserve"> zależności od </w:t>
      </w:r>
      <w:r w:rsidR="00BD78AC" w:rsidRPr="00F416F8">
        <w:rPr>
          <w:rFonts w:ascii="Calibri" w:hAnsi="Calibri"/>
          <w:sz w:val="22"/>
        </w:rPr>
        <w:t>w</w:t>
      </w:r>
      <w:bookmarkStart w:id="0" w:name="_GoBack"/>
      <w:bookmarkEnd w:id="0"/>
      <w:r w:rsidR="00BD78AC" w:rsidRPr="00F416F8">
        <w:rPr>
          <w:rFonts w:ascii="Calibri" w:hAnsi="Calibri"/>
          <w:sz w:val="22"/>
        </w:rPr>
        <w:t>ariantu deficyt roczny funduszu em</w:t>
      </w:r>
      <w:r w:rsidR="00931773" w:rsidRPr="00F416F8">
        <w:rPr>
          <w:rFonts w:ascii="Calibri" w:hAnsi="Calibri"/>
          <w:sz w:val="22"/>
        </w:rPr>
        <w:t>erytalnego wyniesie od </w:t>
      </w:r>
      <w:r w:rsidR="00D004C0" w:rsidRPr="00F416F8">
        <w:rPr>
          <w:rFonts w:ascii="Calibri" w:hAnsi="Calibri"/>
          <w:sz w:val="22"/>
        </w:rPr>
        <w:t>104,1</w:t>
      </w:r>
      <w:r w:rsidR="00931773" w:rsidRPr="00F416F8">
        <w:rPr>
          <w:rFonts w:ascii="Calibri" w:hAnsi="Calibri"/>
          <w:sz w:val="22"/>
        </w:rPr>
        <w:t> mld </w:t>
      </w:r>
      <w:r w:rsidR="00BD78AC" w:rsidRPr="00F416F8">
        <w:rPr>
          <w:rFonts w:ascii="Calibri" w:hAnsi="Calibri"/>
          <w:sz w:val="22"/>
        </w:rPr>
        <w:t>zł do</w:t>
      </w:r>
      <w:r w:rsidR="00F416F8" w:rsidRPr="00F416F8">
        <w:rPr>
          <w:rFonts w:ascii="Calibri" w:hAnsi="Calibri"/>
          <w:sz w:val="22"/>
        </w:rPr>
        <w:t xml:space="preserve"> </w:t>
      </w:r>
      <w:r w:rsidR="00D004C0" w:rsidRPr="00F416F8">
        <w:rPr>
          <w:rFonts w:ascii="Calibri" w:hAnsi="Calibri"/>
          <w:sz w:val="22"/>
        </w:rPr>
        <w:t>129,6</w:t>
      </w:r>
      <w:r w:rsidR="00FB5034" w:rsidRPr="00F416F8">
        <w:rPr>
          <w:rFonts w:ascii="Calibri" w:hAnsi="Calibri"/>
          <w:sz w:val="22"/>
        </w:rPr>
        <w:t> </w:t>
      </w:r>
      <w:r w:rsidR="00BD78AC" w:rsidRPr="00F416F8">
        <w:rPr>
          <w:rFonts w:ascii="Calibri" w:hAnsi="Calibri"/>
          <w:sz w:val="22"/>
        </w:rPr>
        <w:t xml:space="preserve">mld zł, natomiast deficyt roczny funduszu </w:t>
      </w:r>
      <w:r w:rsidR="005D59F7" w:rsidRPr="00F416F8">
        <w:rPr>
          <w:rFonts w:ascii="Calibri" w:hAnsi="Calibri"/>
          <w:sz w:val="22"/>
        </w:rPr>
        <w:t>chorobowego</w:t>
      </w:r>
      <w:r w:rsidR="00BD78AC" w:rsidRPr="00F416F8">
        <w:rPr>
          <w:rFonts w:ascii="Calibri" w:hAnsi="Calibri"/>
          <w:sz w:val="22"/>
        </w:rPr>
        <w:t xml:space="preserve"> </w:t>
      </w:r>
      <w:r w:rsidR="00931773" w:rsidRPr="00F416F8">
        <w:rPr>
          <w:rFonts w:ascii="Calibri" w:hAnsi="Calibri"/>
          <w:sz w:val="22"/>
        </w:rPr>
        <w:t>wyniesie od </w:t>
      </w:r>
      <w:r w:rsidR="00D004C0" w:rsidRPr="00F416F8">
        <w:rPr>
          <w:rFonts w:ascii="Calibri" w:hAnsi="Calibri"/>
          <w:sz w:val="22"/>
        </w:rPr>
        <w:t>3,6</w:t>
      </w:r>
      <w:r w:rsidR="00916168" w:rsidRPr="00F416F8">
        <w:rPr>
          <w:rFonts w:ascii="Calibri" w:hAnsi="Calibri"/>
          <w:sz w:val="22"/>
        </w:rPr>
        <w:t> mld </w:t>
      </w:r>
      <w:r w:rsidR="00E16EFB" w:rsidRPr="00F416F8">
        <w:rPr>
          <w:rFonts w:ascii="Calibri" w:hAnsi="Calibri"/>
          <w:sz w:val="22"/>
        </w:rPr>
        <w:t xml:space="preserve">zł do </w:t>
      </w:r>
      <w:r w:rsidR="00D004C0" w:rsidRPr="00F416F8">
        <w:rPr>
          <w:rFonts w:ascii="Calibri" w:hAnsi="Calibri"/>
          <w:sz w:val="22"/>
        </w:rPr>
        <w:t>7,0</w:t>
      </w:r>
      <w:r w:rsidR="00931773" w:rsidRPr="00F416F8">
        <w:rPr>
          <w:rFonts w:ascii="Calibri" w:hAnsi="Calibri"/>
          <w:sz w:val="22"/>
        </w:rPr>
        <w:t> </w:t>
      </w:r>
      <w:r w:rsidR="00CE2D92" w:rsidRPr="00F416F8">
        <w:rPr>
          <w:rFonts w:ascii="Calibri" w:hAnsi="Calibri"/>
          <w:sz w:val="22"/>
        </w:rPr>
        <w:t>mld</w:t>
      </w:r>
      <w:r w:rsidR="007D59E1" w:rsidRPr="00F416F8">
        <w:rPr>
          <w:rFonts w:ascii="Calibri" w:hAnsi="Calibri"/>
          <w:sz w:val="22"/>
        </w:rPr>
        <w:t xml:space="preserve"> </w:t>
      </w:r>
      <w:r w:rsidR="00CE2D92" w:rsidRPr="00F416F8">
        <w:rPr>
          <w:rFonts w:ascii="Calibri" w:hAnsi="Calibri"/>
          <w:sz w:val="22"/>
        </w:rPr>
        <w:t>zł.</w:t>
      </w:r>
    </w:p>
    <w:p w:rsidR="008475BB" w:rsidRPr="00F416F8" w:rsidRDefault="00574644" w:rsidP="006F44BF">
      <w:pPr>
        <w:spacing w:line="312" w:lineRule="auto"/>
        <w:jc w:val="both"/>
        <w:rPr>
          <w:rFonts w:ascii="Calibri" w:hAnsi="Calibri"/>
          <w:sz w:val="22"/>
        </w:rPr>
      </w:pPr>
      <w:r w:rsidRPr="00F416F8">
        <w:rPr>
          <w:rFonts w:ascii="Calibri" w:hAnsi="Calibri"/>
          <w:sz w:val="22"/>
        </w:rPr>
        <w:t>Funduszami</w:t>
      </w:r>
      <w:r w:rsidR="00905556" w:rsidRPr="00F416F8">
        <w:rPr>
          <w:rFonts w:ascii="Calibri" w:hAnsi="Calibri"/>
          <w:sz w:val="22"/>
        </w:rPr>
        <w:t xml:space="preserve"> wyodrębnionym</w:t>
      </w:r>
      <w:r w:rsidRPr="00F416F8">
        <w:rPr>
          <w:rFonts w:ascii="Calibri" w:hAnsi="Calibri"/>
          <w:sz w:val="22"/>
        </w:rPr>
        <w:t>i</w:t>
      </w:r>
      <w:r w:rsidR="00905556" w:rsidRPr="00F416F8">
        <w:rPr>
          <w:rFonts w:ascii="Calibri" w:hAnsi="Calibri"/>
          <w:sz w:val="22"/>
        </w:rPr>
        <w:t xml:space="preserve"> w ramach </w:t>
      </w:r>
      <w:r w:rsidR="00B65F08" w:rsidRPr="00F416F8">
        <w:rPr>
          <w:rFonts w:ascii="Calibri" w:hAnsi="Calibri"/>
          <w:sz w:val="22"/>
        </w:rPr>
        <w:t>FUS</w:t>
      </w:r>
      <w:r w:rsidR="00905556" w:rsidRPr="00F416F8">
        <w:rPr>
          <w:rFonts w:ascii="Calibri" w:hAnsi="Calibri"/>
          <w:sz w:val="22"/>
        </w:rPr>
        <w:t>,</w:t>
      </w:r>
      <w:r w:rsidR="00515136" w:rsidRPr="00F416F8">
        <w:rPr>
          <w:rFonts w:ascii="Calibri" w:hAnsi="Calibri"/>
          <w:sz w:val="22"/>
        </w:rPr>
        <w:t xml:space="preserve"> w</w:t>
      </w:r>
      <w:r w:rsidR="00905556" w:rsidRPr="00F416F8">
        <w:rPr>
          <w:rFonts w:ascii="Calibri" w:hAnsi="Calibri"/>
          <w:sz w:val="22"/>
        </w:rPr>
        <w:t xml:space="preserve"> któr</w:t>
      </w:r>
      <w:r w:rsidR="00515136" w:rsidRPr="00F416F8">
        <w:rPr>
          <w:rFonts w:ascii="Calibri" w:hAnsi="Calibri"/>
          <w:sz w:val="22"/>
        </w:rPr>
        <w:t>ych</w:t>
      </w:r>
      <w:r w:rsidR="00905556" w:rsidRPr="00F416F8">
        <w:rPr>
          <w:rFonts w:ascii="Calibri" w:hAnsi="Calibri"/>
          <w:sz w:val="22"/>
        </w:rPr>
        <w:t xml:space="preserve"> </w:t>
      </w:r>
      <w:r w:rsidR="004B1889" w:rsidRPr="00F416F8">
        <w:rPr>
          <w:rFonts w:ascii="Calibri" w:hAnsi="Calibri"/>
          <w:sz w:val="22"/>
        </w:rPr>
        <w:t>przez wszystkie prognozowane lata</w:t>
      </w:r>
      <w:r w:rsidR="00515136" w:rsidRPr="00F416F8">
        <w:rPr>
          <w:rFonts w:ascii="Calibri" w:hAnsi="Calibri"/>
          <w:sz w:val="22"/>
        </w:rPr>
        <w:t xml:space="preserve"> saldo roczne jest dodatnie</w:t>
      </w:r>
      <w:r w:rsidR="00BB58DB" w:rsidRPr="00F416F8">
        <w:rPr>
          <w:rFonts w:ascii="Calibri" w:hAnsi="Calibri"/>
          <w:sz w:val="22"/>
        </w:rPr>
        <w:t>,</w:t>
      </w:r>
      <w:r w:rsidRPr="00F416F8">
        <w:rPr>
          <w:rFonts w:ascii="Calibri" w:hAnsi="Calibri"/>
          <w:sz w:val="22"/>
        </w:rPr>
        <w:t xml:space="preserve"> są</w:t>
      </w:r>
      <w:r w:rsidR="00905556" w:rsidRPr="00F416F8">
        <w:rPr>
          <w:rFonts w:ascii="Calibri" w:hAnsi="Calibri"/>
          <w:sz w:val="22"/>
        </w:rPr>
        <w:t xml:space="preserve"> fundusz</w:t>
      </w:r>
      <w:r w:rsidRPr="00F416F8">
        <w:rPr>
          <w:rFonts w:ascii="Calibri" w:hAnsi="Calibri"/>
          <w:sz w:val="22"/>
        </w:rPr>
        <w:t xml:space="preserve"> rentowy i fundusz</w:t>
      </w:r>
      <w:r w:rsidR="00905556" w:rsidRPr="00F416F8">
        <w:rPr>
          <w:rFonts w:ascii="Calibri" w:hAnsi="Calibri"/>
          <w:sz w:val="22"/>
        </w:rPr>
        <w:t xml:space="preserve"> wypadkowy</w:t>
      </w:r>
      <w:r w:rsidR="000866BF" w:rsidRPr="00F416F8">
        <w:rPr>
          <w:rFonts w:ascii="Calibri" w:hAnsi="Calibri"/>
          <w:sz w:val="22"/>
        </w:rPr>
        <w:t>, co oznacza generowanie nadwyżek rocznych przez te fundusze</w:t>
      </w:r>
      <w:r w:rsidR="00905556" w:rsidRPr="00F416F8">
        <w:rPr>
          <w:rFonts w:ascii="Calibri" w:hAnsi="Calibri"/>
          <w:sz w:val="22"/>
        </w:rPr>
        <w:t xml:space="preserve">. </w:t>
      </w:r>
      <w:r w:rsidR="008475BB" w:rsidRPr="00F416F8">
        <w:rPr>
          <w:rFonts w:ascii="Calibri" w:hAnsi="Calibri"/>
          <w:sz w:val="22"/>
        </w:rPr>
        <w:t>Prognozuje się, ż</w:t>
      </w:r>
      <w:r w:rsidR="00515136" w:rsidRPr="00F416F8">
        <w:rPr>
          <w:rFonts w:ascii="Calibri" w:hAnsi="Calibri"/>
          <w:sz w:val="22"/>
        </w:rPr>
        <w:t xml:space="preserve">e </w:t>
      </w:r>
      <w:r w:rsidR="00916168" w:rsidRPr="00F416F8">
        <w:rPr>
          <w:rFonts w:ascii="Calibri" w:hAnsi="Calibri"/>
          <w:sz w:val="22"/>
        </w:rPr>
        <w:t xml:space="preserve">w wariancie pośrednim </w:t>
      </w:r>
      <w:r w:rsidR="008475BB" w:rsidRPr="00F416F8">
        <w:rPr>
          <w:rFonts w:ascii="Calibri" w:hAnsi="Calibri"/>
          <w:sz w:val="22"/>
        </w:rPr>
        <w:t>nad</w:t>
      </w:r>
      <w:r w:rsidR="00000628" w:rsidRPr="00F416F8">
        <w:rPr>
          <w:rFonts w:ascii="Calibri" w:hAnsi="Calibri"/>
          <w:sz w:val="22"/>
        </w:rPr>
        <w:t>wyż</w:t>
      </w:r>
      <w:r w:rsidR="00916168" w:rsidRPr="00F416F8">
        <w:rPr>
          <w:rFonts w:ascii="Calibri" w:hAnsi="Calibri"/>
          <w:sz w:val="22"/>
        </w:rPr>
        <w:t>ki roczne uzyskane w funduszach</w:t>
      </w:r>
      <w:r w:rsidR="008475BB" w:rsidRPr="00F416F8">
        <w:rPr>
          <w:rFonts w:ascii="Calibri" w:hAnsi="Calibri"/>
          <w:sz w:val="22"/>
        </w:rPr>
        <w:t xml:space="preserve"> </w:t>
      </w:r>
      <w:r w:rsidR="00733AF1" w:rsidRPr="00F416F8">
        <w:rPr>
          <w:rFonts w:ascii="Calibri" w:hAnsi="Calibri"/>
          <w:sz w:val="22"/>
        </w:rPr>
        <w:t>rentowy</w:t>
      </w:r>
      <w:r w:rsidR="00254044" w:rsidRPr="00F416F8">
        <w:rPr>
          <w:rFonts w:ascii="Calibri" w:hAnsi="Calibri"/>
          <w:sz w:val="22"/>
        </w:rPr>
        <w:t>m</w:t>
      </w:r>
      <w:r w:rsidR="00B65F08" w:rsidRPr="00F416F8">
        <w:rPr>
          <w:rFonts w:ascii="Calibri" w:hAnsi="Calibri"/>
          <w:sz w:val="22"/>
        </w:rPr>
        <w:t xml:space="preserve"> i </w:t>
      </w:r>
      <w:r w:rsidR="008475BB" w:rsidRPr="00F416F8">
        <w:rPr>
          <w:rFonts w:ascii="Calibri" w:hAnsi="Calibri"/>
          <w:sz w:val="22"/>
        </w:rPr>
        <w:t>wypa</w:t>
      </w:r>
      <w:r w:rsidR="005C0B90" w:rsidRPr="00F416F8">
        <w:rPr>
          <w:rFonts w:ascii="Calibri" w:hAnsi="Calibri"/>
          <w:sz w:val="22"/>
        </w:rPr>
        <w:t xml:space="preserve">dkowym pokrywają od </w:t>
      </w:r>
      <w:r w:rsidR="00D004C0" w:rsidRPr="00F416F8">
        <w:rPr>
          <w:rFonts w:ascii="Calibri" w:hAnsi="Calibri"/>
          <w:sz w:val="22"/>
        </w:rPr>
        <w:t>16,0</w:t>
      </w:r>
      <w:r w:rsidR="00DB0774" w:rsidRPr="00F416F8">
        <w:rPr>
          <w:rFonts w:ascii="Calibri" w:hAnsi="Calibri"/>
          <w:sz w:val="22"/>
        </w:rPr>
        <w:t xml:space="preserve">% do </w:t>
      </w:r>
      <w:r w:rsidR="00D004C0" w:rsidRPr="00F416F8">
        <w:rPr>
          <w:rFonts w:ascii="Calibri" w:hAnsi="Calibri"/>
          <w:sz w:val="22"/>
        </w:rPr>
        <w:t>20,1</w:t>
      </w:r>
      <w:r w:rsidR="008475BB" w:rsidRPr="00F416F8">
        <w:rPr>
          <w:rFonts w:ascii="Calibri" w:hAnsi="Calibri"/>
          <w:sz w:val="22"/>
        </w:rPr>
        <w:t>% defic</w:t>
      </w:r>
      <w:r w:rsidR="00AA51EF" w:rsidRPr="00F416F8">
        <w:rPr>
          <w:rFonts w:ascii="Calibri" w:hAnsi="Calibri"/>
          <w:sz w:val="22"/>
        </w:rPr>
        <w:t>ytu rocznego powstałego w fundusz</w:t>
      </w:r>
      <w:r w:rsidR="00000628" w:rsidRPr="00F416F8">
        <w:rPr>
          <w:rFonts w:ascii="Calibri" w:hAnsi="Calibri"/>
          <w:sz w:val="22"/>
        </w:rPr>
        <w:t>ach</w:t>
      </w:r>
      <w:r w:rsidR="00916168" w:rsidRPr="00F416F8">
        <w:rPr>
          <w:rFonts w:ascii="Calibri" w:hAnsi="Calibri"/>
          <w:sz w:val="22"/>
        </w:rPr>
        <w:t xml:space="preserve"> emerytalnym i chorobowym.</w:t>
      </w:r>
    </w:p>
    <w:sectPr w:rsidR="008475BB" w:rsidRPr="00F416F8" w:rsidSect="006F44BF">
      <w:footerReference w:type="even" r:id="rId9"/>
      <w:footerReference w:type="default" r:id="rId10"/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42" w:rsidRDefault="00256342">
      <w:r>
        <w:separator/>
      </w:r>
    </w:p>
  </w:endnote>
  <w:endnote w:type="continuationSeparator" w:id="0">
    <w:p w:rsidR="00256342" w:rsidRDefault="0025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DA" w:rsidRDefault="001A2B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2BDA" w:rsidRDefault="001A2B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DA" w:rsidRPr="00256342" w:rsidRDefault="001A2BDA">
    <w:pPr>
      <w:pStyle w:val="Stopka"/>
      <w:framePr w:wrap="around" w:vAnchor="text" w:hAnchor="margin" w:xAlign="center" w:y="1"/>
      <w:rPr>
        <w:rStyle w:val="Numerstrony"/>
        <w:rFonts w:ascii="Calibri" w:hAnsi="Calibri" w:cs="Calibri"/>
      </w:rPr>
    </w:pPr>
    <w:r w:rsidRPr="00256342">
      <w:rPr>
        <w:rStyle w:val="Numerstrony"/>
        <w:rFonts w:ascii="Calibri" w:hAnsi="Calibri" w:cs="Calibri"/>
      </w:rPr>
      <w:fldChar w:fldCharType="begin"/>
    </w:r>
    <w:r w:rsidRPr="00256342">
      <w:rPr>
        <w:rStyle w:val="Numerstrony"/>
        <w:rFonts w:ascii="Calibri" w:hAnsi="Calibri" w:cs="Calibri"/>
      </w:rPr>
      <w:instrText xml:space="preserve">PAGE  </w:instrText>
    </w:r>
    <w:r w:rsidRPr="00256342">
      <w:rPr>
        <w:rStyle w:val="Numerstrony"/>
        <w:rFonts w:ascii="Calibri" w:hAnsi="Calibri" w:cs="Calibri"/>
      </w:rPr>
      <w:fldChar w:fldCharType="separate"/>
    </w:r>
    <w:r w:rsidR="00F416F8">
      <w:rPr>
        <w:rStyle w:val="Numerstrony"/>
        <w:rFonts w:ascii="Calibri" w:hAnsi="Calibri" w:cs="Calibri"/>
        <w:noProof/>
      </w:rPr>
      <w:t>2</w:t>
    </w:r>
    <w:r w:rsidRPr="00256342">
      <w:rPr>
        <w:rStyle w:val="Numerstrony"/>
        <w:rFonts w:ascii="Calibri" w:hAnsi="Calibri" w:cs="Calibri"/>
      </w:rPr>
      <w:fldChar w:fldCharType="end"/>
    </w:r>
  </w:p>
  <w:p w:rsidR="001A2BDA" w:rsidRDefault="001A2BDA" w:rsidP="00AE774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42" w:rsidRDefault="00256342">
      <w:r>
        <w:separator/>
      </w:r>
    </w:p>
  </w:footnote>
  <w:footnote w:type="continuationSeparator" w:id="0">
    <w:p w:rsidR="00256342" w:rsidRDefault="00256342">
      <w:r>
        <w:continuationSeparator/>
      </w:r>
    </w:p>
  </w:footnote>
  <w:footnote w:id="1">
    <w:p w:rsidR="001A2BDA" w:rsidRDefault="001A2BDA" w:rsidP="009705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2C7">
        <w:rPr>
          <w:rFonts w:ascii="Calibri" w:hAnsi="Calibri"/>
        </w:rPr>
        <w:t>War</w:t>
      </w:r>
      <w:r w:rsidR="000935B5">
        <w:rPr>
          <w:rFonts w:ascii="Calibri" w:hAnsi="Calibri"/>
        </w:rPr>
        <w:t xml:space="preserve">tości zdyskontowane na </w:t>
      </w:r>
      <w:r w:rsidR="00903099">
        <w:rPr>
          <w:rFonts w:ascii="Calibri" w:hAnsi="Calibri"/>
        </w:rPr>
        <w:t>2022</w:t>
      </w:r>
      <w:r w:rsidR="00903099" w:rsidRPr="008062C7">
        <w:rPr>
          <w:rFonts w:ascii="Calibri" w:hAnsi="Calibri"/>
        </w:rPr>
        <w:t xml:space="preserve"> </w:t>
      </w:r>
      <w:r w:rsidRPr="008062C7">
        <w:rPr>
          <w:rFonts w:ascii="Calibri" w:hAnsi="Calibri"/>
        </w:rPr>
        <w:t>r. Jako stopę dyskontową przyjęliśmy założoną uprzednio stopę inflacji.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786"/>
    <w:multiLevelType w:val="hybridMultilevel"/>
    <w:tmpl w:val="893AE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15FE"/>
    <w:multiLevelType w:val="hybridMultilevel"/>
    <w:tmpl w:val="A9025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84BF7"/>
    <w:multiLevelType w:val="hybridMultilevel"/>
    <w:tmpl w:val="1BE2F3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EE4751"/>
    <w:multiLevelType w:val="singleLevel"/>
    <w:tmpl w:val="6B8E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553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5F4469"/>
    <w:multiLevelType w:val="multilevel"/>
    <w:tmpl w:val="E0943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C7131"/>
    <w:multiLevelType w:val="hybridMultilevel"/>
    <w:tmpl w:val="64941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E34B8"/>
    <w:multiLevelType w:val="hybridMultilevel"/>
    <w:tmpl w:val="49CEE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73D8E"/>
    <w:multiLevelType w:val="hybridMultilevel"/>
    <w:tmpl w:val="435A6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05D4F"/>
    <w:multiLevelType w:val="hybridMultilevel"/>
    <w:tmpl w:val="EB1047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C5247"/>
    <w:multiLevelType w:val="hybridMultilevel"/>
    <w:tmpl w:val="430C93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34F2F"/>
    <w:multiLevelType w:val="singleLevel"/>
    <w:tmpl w:val="FBD021C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>
    <w:nsid w:val="4965727C"/>
    <w:multiLevelType w:val="hybridMultilevel"/>
    <w:tmpl w:val="5956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3212E"/>
    <w:multiLevelType w:val="hybridMultilevel"/>
    <w:tmpl w:val="0EC60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278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E055955"/>
    <w:multiLevelType w:val="hybridMultilevel"/>
    <w:tmpl w:val="D1508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73D7A"/>
    <w:multiLevelType w:val="hybridMultilevel"/>
    <w:tmpl w:val="5D8C24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E526F"/>
    <w:multiLevelType w:val="hybridMultilevel"/>
    <w:tmpl w:val="7ED67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40B74"/>
    <w:multiLevelType w:val="hybridMultilevel"/>
    <w:tmpl w:val="64AA2B04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2B0480A"/>
    <w:multiLevelType w:val="hybridMultilevel"/>
    <w:tmpl w:val="8FC4E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FE2137"/>
    <w:multiLevelType w:val="hybridMultilevel"/>
    <w:tmpl w:val="E0943C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32416"/>
    <w:multiLevelType w:val="singleLevel"/>
    <w:tmpl w:val="1DB861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114FBD"/>
    <w:multiLevelType w:val="hybridMultilevel"/>
    <w:tmpl w:val="74068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72E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786B77"/>
    <w:multiLevelType w:val="hybridMultilevel"/>
    <w:tmpl w:val="08E217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D25415"/>
    <w:multiLevelType w:val="hybridMultilevel"/>
    <w:tmpl w:val="E52E9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11DCB"/>
    <w:multiLevelType w:val="hybridMultilevel"/>
    <w:tmpl w:val="3CDE9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E04C6A"/>
    <w:multiLevelType w:val="hybridMultilevel"/>
    <w:tmpl w:val="0D443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10"/>
  </w:num>
  <w:num w:numId="6">
    <w:abstractNumId w:val="18"/>
  </w:num>
  <w:num w:numId="7">
    <w:abstractNumId w:val="19"/>
  </w:num>
  <w:num w:numId="8">
    <w:abstractNumId w:val="22"/>
  </w:num>
  <w:num w:numId="9">
    <w:abstractNumId w:val="9"/>
  </w:num>
  <w:num w:numId="10">
    <w:abstractNumId w:val="1"/>
  </w:num>
  <w:num w:numId="11">
    <w:abstractNumId w:val="26"/>
  </w:num>
  <w:num w:numId="12">
    <w:abstractNumId w:val="25"/>
  </w:num>
  <w:num w:numId="13">
    <w:abstractNumId w:val="11"/>
  </w:num>
  <w:num w:numId="14">
    <w:abstractNumId w:val="24"/>
  </w:num>
  <w:num w:numId="15">
    <w:abstractNumId w:val="0"/>
  </w:num>
  <w:num w:numId="16">
    <w:abstractNumId w:val="14"/>
  </w:num>
  <w:num w:numId="17">
    <w:abstractNumId w:val="13"/>
  </w:num>
  <w:num w:numId="18">
    <w:abstractNumId w:val="20"/>
  </w:num>
  <w:num w:numId="19">
    <w:abstractNumId w:val="5"/>
  </w:num>
  <w:num w:numId="20">
    <w:abstractNumId w:val="6"/>
  </w:num>
  <w:num w:numId="21">
    <w:abstractNumId w:val="27"/>
  </w:num>
  <w:num w:numId="22">
    <w:abstractNumId w:val="2"/>
  </w:num>
  <w:num w:numId="23">
    <w:abstractNumId w:val="8"/>
  </w:num>
  <w:num w:numId="24">
    <w:abstractNumId w:val="12"/>
  </w:num>
  <w:num w:numId="25">
    <w:abstractNumId w:val="23"/>
  </w:num>
  <w:num w:numId="26">
    <w:abstractNumId w:val="17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8"/>
    <w:rsid w:val="00000628"/>
    <w:rsid w:val="000023D1"/>
    <w:rsid w:val="0000615F"/>
    <w:rsid w:val="000101B3"/>
    <w:rsid w:val="00011757"/>
    <w:rsid w:val="00011B55"/>
    <w:rsid w:val="00011F7B"/>
    <w:rsid w:val="00023442"/>
    <w:rsid w:val="0003065F"/>
    <w:rsid w:val="00032F99"/>
    <w:rsid w:val="00033C0B"/>
    <w:rsid w:val="00035566"/>
    <w:rsid w:val="000369F8"/>
    <w:rsid w:val="00036AA3"/>
    <w:rsid w:val="00043996"/>
    <w:rsid w:val="0005078C"/>
    <w:rsid w:val="00054216"/>
    <w:rsid w:val="000576E3"/>
    <w:rsid w:val="0006118C"/>
    <w:rsid w:val="000611B7"/>
    <w:rsid w:val="00062CBF"/>
    <w:rsid w:val="000664C0"/>
    <w:rsid w:val="00066A66"/>
    <w:rsid w:val="0006762B"/>
    <w:rsid w:val="00073EC2"/>
    <w:rsid w:val="00074147"/>
    <w:rsid w:val="000762B0"/>
    <w:rsid w:val="00076DC4"/>
    <w:rsid w:val="0008064D"/>
    <w:rsid w:val="00081614"/>
    <w:rsid w:val="00084E11"/>
    <w:rsid w:val="00084F75"/>
    <w:rsid w:val="000853D3"/>
    <w:rsid w:val="00086266"/>
    <w:rsid w:val="000866BF"/>
    <w:rsid w:val="0008699E"/>
    <w:rsid w:val="00087DAC"/>
    <w:rsid w:val="000935B5"/>
    <w:rsid w:val="00094D44"/>
    <w:rsid w:val="000956F9"/>
    <w:rsid w:val="000969CB"/>
    <w:rsid w:val="000A1D0A"/>
    <w:rsid w:val="000A2F7E"/>
    <w:rsid w:val="000A404B"/>
    <w:rsid w:val="000A4718"/>
    <w:rsid w:val="000A6B5C"/>
    <w:rsid w:val="000B2C9B"/>
    <w:rsid w:val="000B4ED5"/>
    <w:rsid w:val="000C5234"/>
    <w:rsid w:val="000C783E"/>
    <w:rsid w:val="000D1B7D"/>
    <w:rsid w:val="000D1CF7"/>
    <w:rsid w:val="000D594C"/>
    <w:rsid w:val="000D59F1"/>
    <w:rsid w:val="000D6C20"/>
    <w:rsid w:val="000D7675"/>
    <w:rsid w:val="000D772A"/>
    <w:rsid w:val="000E57F0"/>
    <w:rsid w:val="000E5DBF"/>
    <w:rsid w:val="000E7DE8"/>
    <w:rsid w:val="000F23F3"/>
    <w:rsid w:val="000F2631"/>
    <w:rsid w:val="000F4F16"/>
    <w:rsid w:val="00100766"/>
    <w:rsid w:val="00102E24"/>
    <w:rsid w:val="00104DEF"/>
    <w:rsid w:val="00105436"/>
    <w:rsid w:val="001060BE"/>
    <w:rsid w:val="00112A81"/>
    <w:rsid w:val="001164C1"/>
    <w:rsid w:val="00116C2E"/>
    <w:rsid w:val="00117AC7"/>
    <w:rsid w:val="001216A7"/>
    <w:rsid w:val="0012457C"/>
    <w:rsid w:val="0012542E"/>
    <w:rsid w:val="00126340"/>
    <w:rsid w:val="00131270"/>
    <w:rsid w:val="001345B0"/>
    <w:rsid w:val="00135532"/>
    <w:rsid w:val="00137C33"/>
    <w:rsid w:val="00140826"/>
    <w:rsid w:val="001424C9"/>
    <w:rsid w:val="00142505"/>
    <w:rsid w:val="0014595D"/>
    <w:rsid w:val="00151F61"/>
    <w:rsid w:val="00153670"/>
    <w:rsid w:val="00154354"/>
    <w:rsid w:val="00156506"/>
    <w:rsid w:val="00156960"/>
    <w:rsid w:val="001575B2"/>
    <w:rsid w:val="00160040"/>
    <w:rsid w:val="00161E8D"/>
    <w:rsid w:val="001629AB"/>
    <w:rsid w:val="00162F12"/>
    <w:rsid w:val="001633B7"/>
    <w:rsid w:val="00163985"/>
    <w:rsid w:val="00164F24"/>
    <w:rsid w:val="00166CFA"/>
    <w:rsid w:val="0016710B"/>
    <w:rsid w:val="001672D5"/>
    <w:rsid w:val="00172A5B"/>
    <w:rsid w:val="00177786"/>
    <w:rsid w:val="001811AC"/>
    <w:rsid w:val="00182C4C"/>
    <w:rsid w:val="001835F4"/>
    <w:rsid w:val="001837EE"/>
    <w:rsid w:val="00183F4D"/>
    <w:rsid w:val="0018770B"/>
    <w:rsid w:val="00192982"/>
    <w:rsid w:val="0019374D"/>
    <w:rsid w:val="00196DF2"/>
    <w:rsid w:val="001A0B38"/>
    <w:rsid w:val="001A1FC5"/>
    <w:rsid w:val="001A2BDA"/>
    <w:rsid w:val="001A301A"/>
    <w:rsid w:val="001B0B33"/>
    <w:rsid w:val="001B2507"/>
    <w:rsid w:val="001B2DE4"/>
    <w:rsid w:val="001B45A9"/>
    <w:rsid w:val="001B5B62"/>
    <w:rsid w:val="001C0017"/>
    <w:rsid w:val="001C49F8"/>
    <w:rsid w:val="001D05B6"/>
    <w:rsid w:val="001D0734"/>
    <w:rsid w:val="001D158C"/>
    <w:rsid w:val="001D38BB"/>
    <w:rsid w:val="001D4684"/>
    <w:rsid w:val="001D616C"/>
    <w:rsid w:val="001D6C14"/>
    <w:rsid w:val="001E0377"/>
    <w:rsid w:val="001E039B"/>
    <w:rsid w:val="001E044A"/>
    <w:rsid w:val="001E0763"/>
    <w:rsid w:val="001E1B06"/>
    <w:rsid w:val="001E33A9"/>
    <w:rsid w:val="001E719F"/>
    <w:rsid w:val="00200540"/>
    <w:rsid w:val="00201352"/>
    <w:rsid w:val="00203CEC"/>
    <w:rsid w:val="00206887"/>
    <w:rsid w:val="002107FA"/>
    <w:rsid w:val="00210EC5"/>
    <w:rsid w:val="00221214"/>
    <w:rsid w:val="00223CE6"/>
    <w:rsid w:val="00225C32"/>
    <w:rsid w:val="0022743D"/>
    <w:rsid w:val="00230505"/>
    <w:rsid w:val="00231043"/>
    <w:rsid w:val="00231F9B"/>
    <w:rsid w:val="00236412"/>
    <w:rsid w:val="00237FFA"/>
    <w:rsid w:val="0024227B"/>
    <w:rsid w:val="002444BD"/>
    <w:rsid w:val="002459A1"/>
    <w:rsid w:val="00245EA1"/>
    <w:rsid w:val="00246C61"/>
    <w:rsid w:val="0025074A"/>
    <w:rsid w:val="00251C02"/>
    <w:rsid w:val="00254044"/>
    <w:rsid w:val="002550CE"/>
    <w:rsid w:val="00256342"/>
    <w:rsid w:val="0025754B"/>
    <w:rsid w:val="002611AD"/>
    <w:rsid w:val="00261323"/>
    <w:rsid w:val="00262041"/>
    <w:rsid w:val="002702C4"/>
    <w:rsid w:val="002708E5"/>
    <w:rsid w:val="00272523"/>
    <w:rsid w:val="0028089B"/>
    <w:rsid w:val="00281535"/>
    <w:rsid w:val="002816A6"/>
    <w:rsid w:val="00281AFF"/>
    <w:rsid w:val="00287454"/>
    <w:rsid w:val="00290AF4"/>
    <w:rsid w:val="00292E1F"/>
    <w:rsid w:val="00293E28"/>
    <w:rsid w:val="00295081"/>
    <w:rsid w:val="002951DE"/>
    <w:rsid w:val="002A06AA"/>
    <w:rsid w:val="002A2474"/>
    <w:rsid w:val="002A64E8"/>
    <w:rsid w:val="002A67BB"/>
    <w:rsid w:val="002A735B"/>
    <w:rsid w:val="002B0213"/>
    <w:rsid w:val="002B0AB0"/>
    <w:rsid w:val="002B1062"/>
    <w:rsid w:val="002B138C"/>
    <w:rsid w:val="002B555C"/>
    <w:rsid w:val="002C0B57"/>
    <w:rsid w:val="002C1567"/>
    <w:rsid w:val="002C34BE"/>
    <w:rsid w:val="002D0F2F"/>
    <w:rsid w:val="002D1BF7"/>
    <w:rsid w:val="002D3AA0"/>
    <w:rsid w:val="002D4076"/>
    <w:rsid w:val="002D6B20"/>
    <w:rsid w:val="002E175A"/>
    <w:rsid w:val="002E7B2F"/>
    <w:rsid w:val="002F33D2"/>
    <w:rsid w:val="002F5F28"/>
    <w:rsid w:val="0030259B"/>
    <w:rsid w:val="003045CE"/>
    <w:rsid w:val="0030798A"/>
    <w:rsid w:val="00314E65"/>
    <w:rsid w:val="003158BF"/>
    <w:rsid w:val="0031656C"/>
    <w:rsid w:val="0032242B"/>
    <w:rsid w:val="003228B4"/>
    <w:rsid w:val="003233B6"/>
    <w:rsid w:val="00334883"/>
    <w:rsid w:val="00336437"/>
    <w:rsid w:val="00336EA5"/>
    <w:rsid w:val="00342E84"/>
    <w:rsid w:val="003474DE"/>
    <w:rsid w:val="00351CAC"/>
    <w:rsid w:val="00357BEA"/>
    <w:rsid w:val="00360286"/>
    <w:rsid w:val="00366A73"/>
    <w:rsid w:val="00366CB8"/>
    <w:rsid w:val="003677B9"/>
    <w:rsid w:val="003704D7"/>
    <w:rsid w:val="00372C05"/>
    <w:rsid w:val="003828F7"/>
    <w:rsid w:val="00382FBC"/>
    <w:rsid w:val="00383A00"/>
    <w:rsid w:val="00385CCE"/>
    <w:rsid w:val="0038709C"/>
    <w:rsid w:val="003906A3"/>
    <w:rsid w:val="00394CCE"/>
    <w:rsid w:val="00397EB7"/>
    <w:rsid w:val="003A0FAB"/>
    <w:rsid w:val="003B016F"/>
    <w:rsid w:val="003B57B9"/>
    <w:rsid w:val="003B6A6C"/>
    <w:rsid w:val="003B7AE6"/>
    <w:rsid w:val="003C3696"/>
    <w:rsid w:val="003C5598"/>
    <w:rsid w:val="003D04B7"/>
    <w:rsid w:val="003D0931"/>
    <w:rsid w:val="003D3F71"/>
    <w:rsid w:val="003E292E"/>
    <w:rsid w:val="003E32DB"/>
    <w:rsid w:val="003E4251"/>
    <w:rsid w:val="003E546A"/>
    <w:rsid w:val="003E590E"/>
    <w:rsid w:val="003E5FFE"/>
    <w:rsid w:val="003F39BA"/>
    <w:rsid w:val="003F4195"/>
    <w:rsid w:val="003F5967"/>
    <w:rsid w:val="0040174D"/>
    <w:rsid w:val="00407687"/>
    <w:rsid w:val="00411E17"/>
    <w:rsid w:val="004177EE"/>
    <w:rsid w:val="0042574E"/>
    <w:rsid w:val="00433175"/>
    <w:rsid w:val="00433736"/>
    <w:rsid w:val="00446AA6"/>
    <w:rsid w:val="004520AA"/>
    <w:rsid w:val="00454BB4"/>
    <w:rsid w:val="004576D5"/>
    <w:rsid w:val="0045777A"/>
    <w:rsid w:val="00457FFE"/>
    <w:rsid w:val="00464B44"/>
    <w:rsid w:val="00465181"/>
    <w:rsid w:val="00467D4E"/>
    <w:rsid w:val="00470A59"/>
    <w:rsid w:val="00470B35"/>
    <w:rsid w:val="00473AE2"/>
    <w:rsid w:val="00475914"/>
    <w:rsid w:val="00481405"/>
    <w:rsid w:val="00484C04"/>
    <w:rsid w:val="00485F0B"/>
    <w:rsid w:val="00486900"/>
    <w:rsid w:val="00487379"/>
    <w:rsid w:val="00491D35"/>
    <w:rsid w:val="00493C7C"/>
    <w:rsid w:val="004954E2"/>
    <w:rsid w:val="004A2E9A"/>
    <w:rsid w:val="004A32C5"/>
    <w:rsid w:val="004B1889"/>
    <w:rsid w:val="004C0527"/>
    <w:rsid w:val="004C0C86"/>
    <w:rsid w:val="004C1E10"/>
    <w:rsid w:val="004C2595"/>
    <w:rsid w:val="004C2C01"/>
    <w:rsid w:val="004C533C"/>
    <w:rsid w:val="004C5708"/>
    <w:rsid w:val="004C6FC1"/>
    <w:rsid w:val="004D153C"/>
    <w:rsid w:val="004D1E5C"/>
    <w:rsid w:val="004E225F"/>
    <w:rsid w:val="004E3183"/>
    <w:rsid w:val="004E5A64"/>
    <w:rsid w:val="004E62B2"/>
    <w:rsid w:val="004F414A"/>
    <w:rsid w:val="004F502C"/>
    <w:rsid w:val="004F6FE7"/>
    <w:rsid w:val="0050174F"/>
    <w:rsid w:val="0050405D"/>
    <w:rsid w:val="00504CD0"/>
    <w:rsid w:val="0050528B"/>
    <w:rsid w:val="005147D7"/>
    <w:rsid w:val="00515136"/>
    <w:rsid w:val="005202A5"/>
    <w:rsid w:val="00521290"/>
    <w:rsid w:val="00521694"/>
    <w:rsid w:val="0052525A"/>
    <w:rsid w:val="00532AE4"/>
    <w:rsid w:val="005341C5"/>
    <w:rsid w:val="00537CB0"/>
    <w:rsid w:val="005428F9"/>
    <w:rsid w:val="00542DCB"/>
    <w:rsid w:val="00545AC4"/>
    <w:rsid w:val="0054670E"/>
    <w:rsid w:val="0054787F"/>
    <w:rsid w:val="00552B20"/>
    <w:rsid w:val="00553BAA"/>
    <w:rsid w:val="005540EC"/>
    <w:rsid w:val="00557681"/>
    <w:rsid w:val="00557B32"/>
    <w:rsid w:val="00571E9F"/>
    <w:rsid w:val="00574644"/>
    <w:rsid w:val="00574C89"/>
    <w:rsid w:val="00576B0C"/>
    <w:rsid w:val="005850AB"/>
    <w:rsid w:val="00587063"/>
    <w:rsid w:val="0058706E"/>
    <w:rsid w:val="00591E6B"/>
    <w:rsid w:val="00594690"/>
    <w:rsid w:val="005960AA"/>
    <w:rsid w:val="00597322"/>
    <w:rsid w:val="005A1983"/>
    <w:rsid w:val="005A1CA6"/>
    <w:rsid w:val="005A1E29"/>
    <w:rsid w:val="005A376C"/>
    <w:rsid w:val="005A5893"/>
    <w:rsid w:val="005A641E"/>
    <w:rsid w:val="005A65FE"/>
    <w:rsid w:val="005B4BFE"/>
    <w:rsid w:val="005B4DFE"/>
    <w:rsid w:val="005B60A8"/>
    <w:rsid w:val="005B7F19"/>
    <w:rsid w:val="005C0B90"/>
    <w:rsid w:val="005C2EAE"/>
    <w:rsid w:val="005C6742"/>
    <w:rsid w:val="005D204B"/>
    <w:rsid w:val="005D21EC"/>
    <w:rsid w:val="005D59F7"/>
    <w:rsid w:val="005D6FF1"/>
    <w:rsid w:val="005D7ECD"/>
    <w:rsid w:val="005E0AA5"/>
    <w:rsid w:val="005E141B"/>
    <w:rsid w:val="005E2F60"/>
    <w:rsid w:val="005E6032"/>
    <w:rsid w:val="005E603E"/>
    <w:rsid w:val="005F291B"/>
    <w:rsid w:val="005F7713"/>
    <w:rsid w:val="005F78B2"/>
    <w:rsid w:val="0060041A"/>
    <w:rsid w:val="006013C9"/>
    <w:rsid w:val="006046B2"/>
    <w:rsid w:val="0060603D"/>
    <w:rsid w:val="00610D81"/>
    <w:rsid w:val="006113EB"/>
    <w:rsid w:val="006130A8"/>
    <w:rsid w:val="006146D6"/>
    <w:rsid w:val="00623BC2"/>
    <w:rsid w:val="00624588"/>
    <w:rsid w:val="00624631"/>
    <w:rsid w:val="0062669F"/>
    <w:rsid w:val="00626A4D"/>
    <w:rsid w:val="006313BC"/>
    <w:rsid w:val="00631A25"/>
    <w:rsid w:val="0063343C"/>
    <w:rsid w:val="00641A0B"/>
    <w:rsid w:val="00642E21"/>
    <w:rsid w:val="00643B29"/>
    <w:rsid w:val="00644749"/>
    <w:rsid w:val="0064695A"/>
    <w:rsid w:val="00652FEA"/>
    <w:rsid w:val="006532E9"/>
    <w:rsid w:val="00653753"/>
    <w:rsid w:val="00656502"/>
    <w:rsid w:val="006653D2"/>
    <w:rsid w:val="00666BEB"/>
    <w:rsid w:val="00676691"/>
    <w:rsid w:val="0067734B"/>
    <w:rsid w:val="00682AEB"/>
    <w:rsid w:val="006834DA"/>
    <w:rsid w:val="006851CF"/>
    <w:rsid w:val="006877AA"/>
    <w:rsid w:val="00691923"/>
    <w:rsid w:val="006928CC"/>
    <w:rsid w:val="00695222"/>
    <w:rsid w:val="006956C3"/>
    <w:rsid w:val="006A150A"/>
    <w:rsid w:val="006A1CBA"/>
    <w:rsid w:val="006A2398"/>
    <w:rsid w:val="006A53C8"/>
    <w:rsid w:val="006A5550"/>
    <w:rsid w:val="006B27F7"/>
    <w:rsid w:val="006B49EF"/>
    <w:rsid w:val="006B4ECF"/>
    <w:rsid w:val="006C3856"/>
    <w:rsid w:val="006C474C"/>
    <w:rsid w:val="006D1279"/>
    <w:rsid w:val="006D1FFA"/>
    <w:rsid w:val="006D4CF0"/>
    <w:rsid w:val="006D552E"/>
    <w:rsid w:val="006D5A40"/>
    <w:rsid w:val="006E3F4B"/>
    <w:rsid w:val="006E5144"/>
    <w:rsid w:val="006F435E"/>
    <w:rsid w:val="006F44BF"/>
    <w:rsid w:val="006F4947"/>
    <w:rsid w:val="0070210C"/>
    <w:rsid w:val="007043D9"/>
    <w:rsid w:val="0070543A"/>
    <w:rsid w:val="007109F3"/>
    <w:rsid w:val="00716047"/>
    <w:rsid w:val="00716D3D"/>
    <w:rsid w:val="00717BB6"/>
    <w:rsid w:val="007218B8"/>
    <w:rsid w:val="00721CBF"/>
    <w:rsid w:val="00731153"/>
    <w:rsid w:val="007326D9"/>
    <w:rsid w:val="0073397D"/>
    <w:rsid w:val="00733AF1"/>
    <w:rsid w:val="00737831"/>
    <w:rsid w:val="00737F67"/>
    <w:rsid w:val="007407C1"/>
    <w:rsid w:val="00742C80"/>
    <w:rsid w:val="00743C7A"/>
    <w:rsid w:val="0074504D"/>
    <w:rsid w:val="0074561F"/>
    <w:rsid w:val="00750B33"/>
    <w:rsid w:val="00750F3C"/>
    <w:rsid w:val="00752C2D"/>
    <w:rsid w:val="0075326F"/>
    <w:rsid w:val="007621BA"/>
    <w:rsid w:val="007628BA"/>
    <w:rsid w:val="00765E2E"/>
    <w:rsid w:val="00771B62"/>
    <w:rsid w:val="007739DC"/>
    <w:rsid w:val="00773F5F"/>
    <w:rsid w:val="00775B20"/>
    <w:rsid w:val="007763B8"/>
    <w:rsid w:val="007828C7"/>
    <w:rsid w:val="00783E1F"/>
    <w:rsid w:val="00790A4E"/>
    <w:rsid w:val="00790CB3"/>
    <w:rsid w:val="00791640"/>
    <w:rsid w:val="00791663"/>
    <w:rsid w:val="007925BA"/>
    <w:rsid w:val="007977FD"/>
    <w:rsid w:val="007A0645"/>
    <w:rsid w:val="007A3ADB"/>
    <w:rsid w:val="007A63F3"/>
    <w:rsid w:val="007B10A4"/>
    <w:rsid w:val="007B1F52"/>
    <w:rsid w:val="007B1FA7"/>
    <w:rsid w:val="007B4E3E"/>
    <w:rsid w:val="007B5C10"/>
    <w:rsid w:val="007B68FD"/>
    <w:rsid w:val="007C0279"/>
    <w:rsid w:val="007C0B5B"/>
    <w:rsid w:val="007C0EDA"/>
    <w:rsid w:val="007C3141"/>
    <w:rsid w:val="007C3849"/>
    <w:rsid w:val="007C3CCF"/>
    <w:rsid w:val="007D4FE0"/>
    <w:rsid w:val="007D59E1"/>
    <w:rsid w:val="007E0B86"/>
    <w:rsid w:val="007E0C11"/>
    <w:rsid w:val="007E1686"/>
    <w:rsid w:val="007E50E7"/>
    <w:rsid w:val="007E5998"/>
    <w:rsid w:val="007E5F2C"/>
    <w:rsid w:val="007E7C5D"/>
    <w:rsid w:val="007F3019"/>
    <w:rsid w:val="0080185B"/>
    <w:rsid w:val="00803839"/>
    <w:rsid w:val="008062C7"/>
    <w:rsid w:val="0081026A"/>
    <w:rsid w:val="00820558"/>
    <w:rsid w:val="00822E5A"/>
    <w:rsid w:val="00824134"/>
    <w:rsid w:val="00827886"/>
    <w:rsid w:val="0083391B"/>
    <w:rsid w:val="00834582"/>
    <w:rsid w:val="00834654"/>
    <w:rsid w:val="00835CC3"/>
    <w:rsid w:val="0083660E"/>
    <w:rsid w:val="008422B2"/>
    <w:rsid w:val="008423C5"/>
    <w:rsid w:val="00844396"/>
    <w:rsid w:val="00845CED"/>
    <w:rsid w:val="008475BB"/>
    <w:rsid w:val="00851096"/>
    <w:rsid w:val="00851554"/>
    <w:rsid w:val="00853B64"/>
    <w:rsid w:val="008573D4"/>
    <w:rsid w:val="008603EE"/>
    <w:rsid w:val="008624EE"/>
    <w:rsid w:val="00862E1D"/>
    <w:rsid w:val="0086366E"/>
    <w:rsid w:val="0086485F"/>
    <w:rsid w:val="00866388"/>
    <w:rsid w:val="00866CEC"/>
    <w:rsid w:val="0087246B"/>
    <w:rsid w:val="0087361E"/>
    <w:rsid w:val="008737BF"/>
    <w:rsid w:val="00887262"/>
    <w:rsid w:val="0088765E"/>
    <w:rsid w:val="00892F0F"/>
    <w:rsid w:val="008A3C57"/>
    <w:rsid w:val="008A486D"/>
    <w:rsid w:val="008A54C2"/>
    <w:rsid w:val="008B2AE0"/>
    <w:rsid w:val="008B4223"/>
    <w:rsid w:val="008B598E"/>
    <w:rsid w:val="008C127D"/>
    <w:rsid w:val="008C5831"/>
    <w:rsid w:val="008C7CC1"/>
    <w:rsid w:val="008D02DA"/>
    <w:rsid w:val="008D1E10"/>
    <w:rsid w:val="008D40B4"/>
    <w:rsid w:val="008D4D1E"/>
    <w:rsid w:val="008D6C71"/>
    <w:rsid w:val="008D6D2C"/>
    <w:rsid w:val="008D7268"/>
    <w:rsid w:val="008E1114"/>
    <w:rsid w:val="008E1272"/>
    <w:rsid w:val="008E1887"/>
    <w:rsid w:val="008E685F"/>
    <w:rsid w:val="008F2594"/>
    <w:rsid w:val="008F3E4E"/>
    <w:rsid w:val="00901D21"/>
    <w:rsid w:val="00903099"/>
    <w:rsid w:val="009037D8"/>
    <w:rsid w:val="00905556"/>
    <w:rsid w:val="00914544"/>
    <w:rsid w:val="00914A4F"/>
    <w:rsid w:val="0091561D"/>
    <w:rsid w:val="00916168"/>
    <w:rsid w:val="0091732A"/>
    <w:rsid w:val="0091797D"/>
    <w:rsid w:val="00920033"/>
    <w:rsid w:val="00920E07"/>
    <w:rsid w:val="009215F1"/>
    <w:rsid w:val="00921CDC"/>
    <w:rsid w:val="00926877"/>
    <w:rsid w:val="00931773"/>
    <w:rsid w:val="00932356"/>
    <w:rsid w:val="00940735"/>
    <w:rsid w:val="009414D5"/>
    <w:rsid w:val="009427E3"/>
    <w:rsid w:val="00945844"/>
    <w:rsid w:val="009512B9"/>
    <w:rsid w:val="00951FEE"/>
    <w:rsid w:val="0095201D"/>
    <w:rsid w:val="00952626"/>
    <w:rsid w:val="0095463D"/>
    <w:rsid w:val="009572D5"/>
    <w:rsid w:val="009573D0"/>
    <w:rsid w:val="009611EC"/>
    <w:rsid w:val="00967CB4"/>
    <w:rsid w:val="0097055D"/>
    <w:rsid w:val="00975442"/>
    <w:rsid w:val="00980080"/>
    <w:rsid w:val="00980303"/>
    <w:rsid w:val="00986469"/>
    <w:rsid w:val="00987749"/>
    <w:rsid w:val="00991374"/>
    <w:rsid w:val="00992E36"/>
    <w:rsid w:val="00997189"/>
    <w:rsid w:val="00997A53"/>
    <w:rsid w:val="009A05BA"/>
    <w:rsid w:val="009A0CF6"/>
    <w:rsid w:val="009A419B"/>
    <w:rsid w:val="009A503B"/>
    <w:rsid w:val="009A5781"/>
    <w:rsid w:val="009B3B67"/>
    <w:rsid w:val="009B4102"/>
    <w:rsid w:val="009C0414"/>
    <w:rsid w:val="009C0669"/>
    <w:rsid w:val="009C2143"/>
    <w:rsid w:val="009C37F1"/>
    <w:rsid w:val="009C49FE"/>
    <w:rsid w:val="009C59DE"/>
    <w:rsid w:val="009D05C3"/>
    <w:rsid w:val="009D1D34"/>
    <w:rsid w:val="009D3558"/>
    <w:rsid w:val="009D526F"/>
    <w:rsid w:val="009E62DA"/>
    <w:rsid w:val="009E7D6C"/>
    <w:rsid w:val="009F0A38"/>
    <w:rsid w:val="009F20E3"/>
    <w:rsid w:val="009F3F93"/>
    <w:rsid w:val="009F4A73"/>
    <w:rsid w:val="009F54EF"/>
    <w:rsid w:val="00A0564F"/>
    <w:rsid w:val="00A100B4"/>
    <w:rsid w:val="00A15705"/>
    <w:rsid w:val="00A222B9"/>
    <w:rsid w:val="00A2353B"/>
    <w:rsid w:val="00A23E28"/>
    <w:rsid w:val="00A25213"/>
    <w:rsid w:val="00A2672D"/>
    <w:rsid w:val="00A32789"/>
    <w:rsid w:val="00A32D9F"/>
    <w:rsid w:val="00A34CC9"/>
    <w:rsid w:val="00A37F87"/>
    <w:rsid w:val="00A40EEA"/>
    <w:rsid w:val="00A4295F"/>
    <w:rsid w:val="00A44FF3"/>
    <w:rsid w:val="00A474BC"/>
    <w:rsid w:val="00A47E56"/>
    <w:rsid w:val="00A536A1"/>
    <w:rsid w:val="00A554FD"/>
    <w:rsid w:val="00A57CCC"/>
    <w:rsid w:val="00A606C2"/>
    <w:rsid w:val="00A61B12"/>
    <w:rsid w:val="00A628B1"/>
    <w:rsid w:val="00A63055"/>
    <w:rsid w:val="00A67418"/>
    <w:rsid w:val="00A67B9E"/>
    <w:rsid w:val="00A67E65"/>
    <w:rsid w:val="00A727AE"/>
    <w:rsid w:val="00A72CCC"/>
    <w:rsid w:val="00A72DB2"/>
    <w:rsid w:val="00A733C2"/>
    <w:rsid w:val="00A74105"/>
    <w:rsid w:val="00A84ECB"/>
    <w:rsid w:val="00A8559D"/>
    <w:rsid w:val="00A8755F"/>
    <w:rsid w:val="00A87900"/>
    <w:rsid w:val="00A91915"/>
    <w:rsid w:val="00A9220B"/>
    <w:rsid w:val="00A93C1C"/>
    <w:rsid w:val="00A945DC"/>
    <w:rsid w:val="00A95C64"/>
    <w:rsid w:val="00AA00B5"/>
    <w:rsid w:val="00AA2D30"/>
    <w:rsid w:val="00AA4F04"/>
    <w:rsid w:val="00AA51EF"/>
    <w:rsid w:val="00AA7584"/>
    <w:rsid w:val="00AB1541"/>
    <w:rsid w:val="00AB308F"/>
    <w:rsid w:val="00AB387C"/>
    <w:rsid w:val="00AC0787"/>
    <w:rsid w:val="00AC2575"/>
    <w:rsid w:val="00AC41AF"/>
    <w:rsid w:val="00AC52D1"/>
    <w:rsid w:val="00AC6533"/>
    <w:rsid w:val="00AD3801"/>
    <w:rsid w:val="00AD58AB"/>
    <w:rsid w:val="00AD5947"/>
    <w:rsid w:val="00AD5DEE"/>
    <w:rsid w:val="00AD74CC"/>
    <w:rsid w:val="00AE0E44"/>
    <w:rsid w:val="00AE1F03"/>
    <w:rsid w:val="00AE3EB1"/>
    <w:rsid w:val="00AE4979"/>
    <w:rsid w:val="00AE7743"/>
    <w:rsid w:val="00AF0FAD"/>
    <w:rsid w:val="00AF67ED"/>
    <w:rsid w:val="00B00231"/>
    <w:rsid w:val="00B00693"/>
    <w:rsid w:val="00B0102A"/>
    <w:rsid w:val="00B03822"/>
    <w:rsid w:val="00B04F45"/>
    <w:rsid w:val="00B05D6C"/>
    <w:rsid w:val="00B11161"/>
    <w:rsid w:val="00B130CA"/>
    <w:rsid w:val="00B14A29"/>
    <w:rsid w:val="00B15124"/>
    <w:rsid w:val="00B16D1B"/>
    <w:rsid w:val="00B2257B"/>
    <w:rsid w:val="00B231EE"/>
    <w:rsid w:val="00B260BE"/>
    <w:rsid w:val="00B26655"/>
    <w:rsid w:val="00B305AC"/>
    <w:rsid w:val="00B30A6B"/>
    <w:rsid w:val="00B35DB7"/>
    <w:rsid w:val="00B361C8"/>
    <w:rsid w:val="00B3709B"/>
    <w:rsid w:val="00B442B6"/>
    <w:rsid w:val="00B45077"/>
    <w:rsid w:val="00B50B2D"/>
    <w:rsid w:val="00B52B23"/>
    <w:rsid w:val="00B5636A"/>
    <w:rsid w:val="00B62419"/>
    <w:rsid w:val="00B650DD"/>
    <w:rsid w:val="00B65B02"/>
    <w:rsid w:val="00B65F08"/>
    <w:rsid w:val="00B737B3"/>
    <w:rsid w:val="00B7474C"/>
    <w:rsid w:val="00B7521E"/>
    <w:rsid w:val="00B75910"/>
    <w:rsid w:val="00B75A66"/>
    <w:rsid w:val="00B76F26"/>
    <w:rsid w:val="00B77BA0"/>
    <w:rsid w:val="00B834EB"/>
    <w:rsid w:val="00B87C71"/>
    <w:rsid w:val="00B91056"/>
    <w:rsid w:val="00B9225D"/>
    <w:rsid w:val="00B92308"/>
    <w:rsid w:val="00B949DB"/>
    <w:rsid w:val="00B978BE"/>
    <w:rsid w:val="00BA17F9"/>
    <w:rsid w:val="00BA61EB"/>
    <w:rsid w:val="00BA7288"/>
    <w:rsid w:val="00BB2041"/>
    <w:rsid w:val="00BB58DB"/>
    <w:rsid w:val="00BC131F"/>
    <w:rsid w:val="00BC498F"/>
    <w:rsid w:val="00BC6A1B"/>
    <w:rsid w:val="00BD0679"/>
    <w:rsid w:val="00BD0B6A"/>
    <w:rsid w:val="00BD117A"/>
    <w:rsid w:val="00BD1D2B"/>
    <w:rsid w:val="00BD245E"/>
    <w:rsid w:val="00BD3A28"/>
    <w:rsid w:val="00BD3D6A"/>
    <w:rsid w:val="00BD4A19"/>
    <w:rsid w:val="00BD50BB"/>
    <w:rsid w:val="00BD78AC"/>
    <w:rsid w:val="00BE57C3"/>
    <w:rsid w:val="00BF23AC"/>
    <w:rsid w:val="00BF6E68"/>
    <w:rsid w:val="00BF736B"/>
    <w:rsid w:val="00C0135E"/>
    <w:rsid w:val="00C10940"/>
    <w:rsid w:val="00C10DD0"/>
    <w:rsid w:val="00C116E6"/>
    <w:rsid w:val="00C14772"/>
    <w:rsid w:val="00C16AAD"/>
    <w:rsid w:val="00C17BB8"/>
    <w:rsid w:val="00C20741"/>
    <w:rsid w:val="00C207C3"/>
    <w:rsid w:val="00C20DEE"/>
    <w:rsid w:val="00C21463"/>
    <w:rsid w:val="00C24198"/>
    <w:rsid w:val="00C26035"/>
    <w:rsid w:val="00C263F4"/>
    <w:rsid w:val="00C33382"/>
    <w:rsid w:val="00C34162"/>
    <w:rsid w:val="00C3431D"/>
    <w:rsid w:val="00C34561"/>
    <w:rsid w:val="00C3568A"/>
    <w:rsid w:val="00C35691"/>
    <w:rsid w:val="00C36268"/>
    <w:rsid w:val="00C37106"/>
    <w:rsid w:val="00C406D9"/>
    <w:rsid w:val="00C41870"/>
    <w:rsid w:val="00C43E4E"/>
    <w:rsid w:val="00C4612B"/>
    <w:rsid w:val="00C4744B"/>
    <w:rsid w:val="00C526E4"/>
    <w:rsid w:val="00C53A60"/>
    <w:rsid w:val="00C55739"/>
    <w:rsid w:val="00C610BF"/>
    <w:rsid w:val="00C70E21"/>
    <w:rsid w:val="00C74912"/>
    <w:rsid w:val="00C756A5"/>
    <w:rsid w:val="00C75DF4"/>
    <w:rsid w:val="00C77D87"/>
    <w:rsid w:val="00C91DF5"/>
    <w:rsid w:val="00C94548"/>
    <w:rsid w:val="00C947F8"/>
    <w:rsid w:val="00CA2B59"/>
    <w:rsid w:val="00CA2D2E"/>
    <w:rsid w:val="00CA5628"/>
    <w:rsid w:val="00CA568D"/>
    <w:rsid w:val="00CA6D98"/>
    <w:rsid w:val="00CA79F4"/>
    <w:rsid w:val="00CB6BB0"/>
    <w:rsid w:val="00CC24CF"/>
    <w:rsid w:val="00CD2CBD"/>
    <w:rsid w:val="00CE22EF"/>
    <w:rsid w:val="00CE2D92"/>
    <w:rsid w:val="00CE7CE7"/>
    <w:rsid w:val="00CF0488"/>
    <w:rsid w:val="00CF0B83"/>
    <w:rsid w:val="00CF2738"/>
    <w:rsid w:val="00CF74AA"/>
    <w:rsid w:val="00D004C0"/>
    <w:rsid w:val="00D01084"/>
    <w:rsid w:val="00D02508"/>
    <w:rsid w:val="00D03285"/>
    <w:rsid w:val="00D03F8B"/>
    <w:rsid w:val="00D101A5"/>
    <w:rsid w:val="00D14971"/>
    <w:rsid w:val="00D17060"/>
    <w:rsid w:val="00D176A3"/>
    <w:rsid w:val="00D21A52"/>
    <w:rsid w:val="00D247A2"/>
    <w:rsid w:val="00D30DAB"/>
    <w:rsid w:val="00D31562"/>
    <w:rsid w:val="00D3582E"/>
    <w:rsid w:val="00D36B59"/>
    <w:rsid w:val="00D37425"/>
    <w:rsid w:val="00D40711"/>
    <w:rsid w:val="00D46774"/>
    <w:rsid w:val="00D47307"/>
    <w:rsid w:val="00D47978"/>
    <w:rsid w:val="00D51F04"/>
    <w:rsid w:val="00D5352D"/>
    <w:rsid w:val="00D5482C"/>
    <w:rsid w:val="00D555BC"/>
    <w:rsid w:val="00D5603C"/>
    <w:rsid w:val="00D571ED"/>
    <w:rsid w:val="00D60B3A"/>
    <w:rsid w:val="00D65137"/>
    <w:rsid w:val="00D664F0"/>
    <w:rsid w:val="00D6784F"/>
    <w:rsid w:val="00D70AB8"/>
    <w:rsid w:val="00D70D94"/>
    <w:rsid w:val="00D7642C"/>
    <w:rsid w:val="00D80627"/>
    <w:rsid w:val="00D84C96"/>
    <w:rsid w:val="00D85049"/>
    <w:rsid w:val="00D857AD"/>
    <w:rsid w:val="00D865B0"/>
    <w:rsid w:val="00D9014A"/>
    <w:rsid w:val="00D9066B"/>
    <w:rsid w:val="00D90E2B"/>
    <w:rsid w:val="00D91E98"/>
    <w:rsid w:val="00D92451"/>
    <w:rsid w:val="00DA4ED5"/>
    <w:rsid w:val="00DB0774"/>
    <w:rsid w:val="00DB3EDA"/>
    <w:rsid w:val="00DB4BF7"/>
    <w:rsid w:val="00DB4BFB"/>
    <w:rsid w:val="00DB60FF"/>
    <w:rsid w:val="00DC073A"/>
    <w:rsid w:val="00DC12D2"/>
    <w:rsid w:val="00DC1BC0"/>
    <w:rsid w:val="00DC2D03"/>
    <w:rsid w:val="00DC5DA9"/>
    <w:rsid w:val="00DC7404"/>
    <w:rsid w:val="00DC76AE"/>
    <w:rsid w:val="00DC798E"/>
    <w:rsid w:val="00DD02B9"/>
    <w:rsid w:val="00DD1339"/>
    <w:rsid w:val="00DD60DD"/>
    <w:rsid w:val="00DE329D"/>
    <w:rsid w:val="00DE3C5D"/>
    <w:rsid w:val="00DE52F0"/>
    <w:rsid w:val="00DE5C8D"/>
    <w:rsid w:val="00DF1EF6"/>
    <w:rsid w:val="00DF4629"/>
    <w:rsid w:val="00E04843"/>
    <w:rsid w:val="00E11437"/>
    <w:rsid w:val="00E12247"/>
    <w:rsid w:val="00E12F29"/>
    <w:rsid w:val="00E136E3"/>
    <w:rsid w:val="00E14050"/>
    <w:rsid w:val="00E1631A"/>
    <w:rsid w:val="00E16EFB"/>
    <w:rsid w:val="00E17573"/>
    <w:rsid w:val="00E20C0D"/>
    <w:rsid w:val="00E22B3D"/>
    <w:rsid w:val="00E30DAF"/>
    <w:rsid w:val="00E34C54"/>
    <w:rsid w:val="00E35A63"/>
    <w:rsid w:val="00E3673A"/>
    <w:rsid w:val="00E36B41"/>
    <w:rsid w:val="00E4085A"/>
    <w:rsid w:val="00E43BD7"/>
    <w:rsid w:val="00E53AC0"/>
    <w:rsid w:val="00E53F34"/>
    <w:rsid w:val="00E623FB"/>
    <w:rsid w:val="00E626D8"/>
    <w:rsid w:val="00E66227"/>
    <w:rsid w:val="00E6665F"/>
    <w:rsid w:val="00E6785A"/>
    <w:rsid w:val="00E70CA5"/>
    <w:rsid w:val="00E777C6"/>
    <w:rsid w:val="00E779B2"/>
    <w:rsid w:val="00E83476"/>
    <w:rsid w:val="00E87469"/>
    <w:rsid w:val="00E90EB0"/>
    <w:rsid w:val="00E92B0E"/>
    <w:rsid w:val="00E96886"/>
    <w:rsid w:val="00EA12E8"/>
    <w:rsid w:val="00EA40F4"/>
    <w:rsid w:val="00EA6FD6"/>
    <w:rsid w:val="00EB3F46"/>
    <w:rsid w:val="00EC217B"/>
    <w:rsid w:val="00EC5696"/>
    <w:rsid w:val="00ED1F6A"/>
    <w:rsid w:val="00ED32A8"/>
    <w:rsid w:val="00ED3397"/>
    <w:rsid w:val="00ED3479"/>
    <w:rsid w:val="00ED7728"/>
    <w:rsid w:val="00EE05D6"/>
    <w:rsid w:val="00EE23F7"/>
    <w:rsid w:val="00EF0197"/>
    <w:rsid w:val="00EF0444"/>
    <w:rsid w:val="00EF1C8F"/>
    <w:rsid w:val="00EF4659"/>
    <w:rsid w:val="00EF6121"/>
    <w:rsid w:val="00EF67FC"/>
    <w:rsid w:val="00F00EC0"/>
    <w:rsid w:val="00F01F18"/>
    <w:rsid w:val="00F01FC6"/>
    <w:rsid w:val="00F12F07"/>
    <w:rsid w:val="00F171A9"/>
    <w:rsid w:val="00F20BE0"/>
    <w:rsid w:val="00F23F28"/>
    <w:rsid w:val="00F26260"/>
    <w:rsid w:val="00F34266"/>
    <w:rsid w:val="00F416F8"/>
    <w:rsid w:val="00F438BB"/>
    <w:rsid w:val="00F44E7F"/>
    <w:rsid w:val="00F4505A"/>
    <w:rsid w:val="00F622F2"/>
    <w:rsid w:val="00F65CB3"/>
    <w:rsid w:val="00F71EE7"/>
    <w:rsid w:val="00F73000"/>
    <w:rsid w:val="00F75160"/>
    <w:rsid w:val="00F75560"/>
    <w:rsid w:val="00F75B11"/>
    <w:rsid w:val="00F84482"/>
    <w:rsid w:val="00F845A2"/>
    <w:rsid w:val="00F855D4"/>
    <w:rsid w:val="00F87B94"/>
    <w:rsid w:val="00F96554"/>
    <w:rsid w:val="00F9668C"/>
    <w:rsid w:val="00FA1067"/>
    <w:rsid w:val="00FA3640"/>
    <w:rsid w:val="00FA5765"/>
    <w:rsid w:val="00FA5E61"/>
    <w:rsid w:val="00FA76E9"/>
    <w:rsid w:val="00FA787C"/>
    <w:rsid w:val="00FB5034"/>
    <w:rsid w:val="00FB6708"/>
    <w:rsid w:val="00FB6FDC"/>
    <w:rsid w:val="00FC276E"/>
    <w:rsid w:val="00FC29EB"/>
    <w:rsid w:val="00FC3D18"/>
    <w:rsid w:val="00FC49F9"/>
    <w:rsid w:val="00FC4CD8"/>
    <w:rsid w:val="00FC63F6"/>
    <w:rsid w:val="00FD6DF2"/>
    <w:rsid w:val="00FE0D3F"/>
    <w:rsid w:val="00FE3C35"/>
    <w:rsid w:val="00FE47DE"/>
    <w:rsid w:val="00FE51C9"/>
    <w:rsid w:val="00FE53C2"/>
    <w:rsid w:val="00FE70C8"/>
    <w:rsid w:val="00FE7EEC"/>
    <w:rsid w:val="00FF3844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line="360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Odwoaniedokomentarza">
    <w:name w:val="annotation reference"/>
    <w:semiHidden/>
    <w:rPr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A1CA6"/>
    <w:pPr>
      <w:spacing w:after="120"/>
    </w:pPr>
  </w:style>
  <w:style w:type="paragraph" w:styleId="Tekstpodstawowywcity">
    <w:name w:val="Body Text Indent"/>
    <w:basedOn w:val="Normalny"/>
    <w:rsid w:val="003D04B7"/>
    <w:pPr>
      <w:spacing w:after="120"/>
      <w:ind w:left="283"/>
    </w:pPr>
  </w:style>
  <w:style w:type="paragraph" w:styleId="Nagwek">
    <w:name w:val="header"/>
    <w:basedOn w:val="Normalny"/>
    <w:rsid w:val="009C59DE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rsid w:val="00334883"/>
  </w:style>
  <w:style w:type="paragraph" w:styleId="Tekstprzypisukocowego">
    <w:name w:val="endnote text"/>
    <w:basedOn w:val="Normalny"/>
    <w:link w:val="TekstprzypisukocowegoZnak"/>
    <w:rsid w:val="00BD3D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D3D6A"/>
  </w:style>
  <w:style w:type="character" w:styleId="Odwoanieprzypisukocowego">
    <w:name w:val="endnote reference"/>
    <w:rsid w:val="00BD3D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A239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2398"/>
  </w:style>
  <w:style w:type="character" w:customStyle="1" w:styleId="TematkomentarzaZnak">
    <w:name w:val="Temat komentarza Znak"/>
    <w:link w:val="Tematkomentarza"/>
    <w:rsid w:val="006A2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line="360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Odwoaniedokomentarza">
    <w:name w:val="annotation reference"/>
    <w:semiHidden/>
    <w:rPr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A1CA6"/>
    <w:pPr>
      <w:spacing w:after="120"/>
    </w:pPr>
  </w:style>
  <w:style w:type="paragraph" w:styleId="Tekstpodstawowywcity">
    <w:name w:val="Body Text Indent"/>
    <w:basedOn w:val="Normalny"/>
    <w:rsid w:val="003D04B7"/>
    <w:pPr>
      <w:spacing w:after="120"/>
      <w:ind w:left="283"/>
    </w:pPr>
  </w:style>
  <w:style w:type="paragraph" w:styleId="Nagwek">
    <w:name w:val="header"/>
    <w:basedOn w:val="Normalny"/>
    <w:rsid w:val="009C59DE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rsid w:val="00334883"/>
  </w:style>
  <w:style w:type="paragraph" w:styleId="Tekstprzypisukocowego">
    <w:name w:val="endnote text"/>
    <w:basedOn w:val="Normalny"/>
    <w:link w:val="TekstprzypisukocowegoZnak"/>
    <w:rsid w:val="00BD3D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D3D6A"/>
  </w:style>
  <w:style w:type="character" w:styleId="Odwoanieprzypisukocowego">
    <w:name w:val="endnote reference"/>
    <w:rsid w:val="00BD3D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A239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2398"/>
  </w:style>
  <w:style w:type="character" w:customStyle="1" w:styleId="TematkomentarzaZnak">
    <w:name w:val="Temat komentarza Znak"/>
    <w:link w:val="Tematkomentarza"/>
    <w:rsid w:val="006A2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5BC7-7DEC-4BEA-9B30-CDCAA89D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589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Szlasa, Miroslaw</cp:lastModifiedBy>
  <cp:revision>15</cp:revision>
  <cp:lastPrinted>2022-10-13T10:12:00Z</cp:lastPrinted>
  <dcterms:created xsi:type="dcterms:W3CDTF">2022-10-20T11:26:00Z</dcterms:created>
  <dcterms:modified xsi:type="dcterms:W3CDTF">2023-12-15T09:10:00Z</dcterms:modified>
</cp:coreProperties>
</file>