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5E0025" w:rsidRPr="005E0025">
        <w:rPr>
          <w:bCs w:val="0"/>
          <w:sz w:val="28"/>
          <w:szCs w:val="26"/>
        </w:rPr>
        <w:t xml:space="preserve">Zasiłek chorobowy i świadczenie rehabilitacyjne </w:t>
      </w:r>
      <w:r w:rsidR="005E0025">
        <w:rPr>
          <w:bCs w:val="0"/>
          <w:sz w:val="28"/>
          <w:szCs w:val="26"/>
        </w:rPr>
        <w:br/>
      </w:r>
      <w:bookmarkStart w:id="0" w:name="_GoBack"/>
      <w:bookmarkEnd w:id="0"/>
      <w:r w:rsidR="005E0025" w:rsidRPr="005E0025">
        <w:rPr>
          <w:bCs w:val="0"/>
          <w:sz w:val="28"/>
          <w:szCs w:val="26"/>
        </w:rPr>
        <w:t>z ubezpieczenia wypadkowego, ustalanie prawa i wysokości; ustalanie okresu zasiłkowego, dokumentacja niezbędna przy składaniu wniosku o przyznanie świadczenia rehabilitacyjnego</w:t>
      </w:r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E0025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33BF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2025-07-07T10:15:00Z</dcterms:created>
  <dcterms:modified xsi:type="dcterms:W3CDTF">2025-07-07T10:15:00Z</dcterms:modified>
</cp:coreProperties>
</file>