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93CB2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93CB2">
              <w:rPr>
                <w:rFonts w:ascii="Segoe UI" w:hAnsi="Segoe UI" w:cs="Segoe UI"/>
                <w:sz w:val="24"/>
                <w:szCs w:val="24"/>
                <w:lang w:eastAsia="pl-PL"/>
              </w:rPr>
              <w:t>Świadczenia związane z niezdolnością do pracy – renta z tytułu niezdolności do pracy oraz świadczenie uzupełniające dla osób niezdolnych do samodzielnej egzystencji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DA63D5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993CB2">
              <w:rPr>
                <w:b/>
                <w:noProof/>
                <w:lang w:eastAsia="pl-PL"/>
              </w:rPr>
              <w:t>19.03</w:t>
            </w:r>
            <w:bookmarkStart w:id="0" w:name="_GoBack"/>
            <w:bookmarkEnd w:id="0"/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12</cp:revision>
  <dcterms:created xsi:type="dcterms:W3CDTF">2024-04-30T05:56:00Z</dcterms:created>
  <dcterms:modified xsi:type="dcterms:W3CDTF">2025-03-10T08:25:00Z</dcterms:modified>
</cp:coreProperties>
</file>