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31" w:rsidRPr="00CD2014" w:rsidRDefault="009A1431" w:rsidP="00CD2014">
      <w:pPr>
        <w:pStyle w:val="Nagwek1"/>
      </w:pPr>
      <w:r w:rsidRPr="00CD2014">
        <w:rPr>
          <w:rFonts w:eastAsiaTheme="minorHAnsi"/>
        </w:rPr>
        <w:t>Załącznik nr 1 do regulaminu przetargu</w:t>
      </w:r>
      <w:r w:rsidR="00F3592C">
        <w:rPr>
          <w:rFonts w:eastAsiaTheme="minorHAnsi"/>
        </w:rPr>
        <w:br/>
      </w:r>
      <w:r w:rsidRPr="00CD2014">
        <w:t xml:space="preserve">Szczegółowy opis </w:t>
      </w:r>
      <w:r w:rsidR="001C7B2A" w:rsidRPr="00CD2014">
        <w:t>lokalu</w:t>
      </w:r>
    </w:p>
    <w:p w:rsidR="009A1431" w:rsidRPr="00CD2014" w:rsidRDefault="009A1431" w:rsidP="00F3592C">
      <w:pPr>
        <w:pStyle w:val="Nagwek2"/>
      </w:pPr>
      <w:r w:rsidRPr="00CD2014">
        <w:t>Otoczenie nieruchomości</w:t>
      </w:r>
    </w:p>
    <w:p w:rsidR="009A1431" w:rsidRPr="00CD2014" w:rsidRDefault="00F3592C" w:rsidP="00F3592C">
      <w:pPr>
        <w:autoSpaceDE w:val="0"/>
        <w:autoSpaceDN w:val="0"/>
        <w:adjustRightInd w:val="0"/>
        <w:spacing w:after="240" w:line="360" w:lineRule="auto"/>
        <w:rPr>
          <w:rFonts w:ascii="Calibri" w:eastAsiaTheme="minorHAnsi" w:hAnsi="Calibri" w:cs="Calibri"/>
          <w:szCs w:val="24"/>
        </w:rPr>
      </w:pPr>
      <w:r>
        <w:rPr>
          <w:rFonts w:ascii="Calibri" w:eastAsiaTheme="minorHAnsi" w:hAnsi="Calibri" w:cs="Calibri"/>
          <w:szCs w:val="24"/>
        </w:rPr>
        <w:t>Budynek położony jest w województwie</w:t>
      </w:r>
      <w:r w:rsidR="009A1431" w:rsidRPr="00CD2014">
        <w:rPr>
          <w:rFonts w:ascii="Calibri" w:eastAsiaTheme="minorHAnsi" w:hAnsi="Calibri" w:cs="Calibri"/>
          <w:szCs w:val="24"/>
        </w:rPr>
        <w:t xml:space="preserve"> pomorskim, pow</w:t>
      </w:r>
      <w:r>
        <w:rPr>
          <w:rFonts w:ascii="Calibri" w:eastAsiaTheme="minorHAnsi" w:hAnsi="Calibri" w:cs="Calibri"/>
          <w:szCs w:val="24"/>
        </w:rPr>
        <w:t>iat</w:t>
      </w:r>
      <w:r w:rsidR="009A1431" w:rsidRPr="00CD2014">
        <w:rPr>
          <w:rFonts w:ascii="Calibri" w:eastAsiaTheme="minorHAnsi" w:hAnsi="Calibri" w:cs="Calibri"/>
          <w:szCs w:val="24"/>
        </w:rPr>
        <w:t xml:space="preserve"> bytowski, północnym obszarze śródmiejskim miasta. Bezpośrednie otoczenie stanowi obszar zabudowy mieszkaniowej wielorodzinnej. Budynki wybudowane w latach 1970 - 1980. W odległości kilkuset metrów znajdują się obiekty usługowe, bankomat,  sklepy, cmentarz komunalny, stacja paliw, przystanki autobusowe, gabinety </w:t>
      </w:r>
      <w:r>
        <w:rPr>
          <w:rFonts w:ascii="Calibri" w:eastAsiaTheme="minorHAnsi" w:hAnsi="Calibri" w:cs="Calibri"/>
          <w:szCs w:val="24"/>
        </w:rPr>
        <w:t>medyczne. Dalej w odległości około</w:t>
      </w:r>
      <w:r w:rsidR="009A1431" w:rsidRPr="00CD2014">
        <w:rPr>
          <w:rFonts w:ascii="Calibri" w:eastAsiaTheme="minorHAnsi" w:hAnsi="Calibri" w:cs="Calibri"/>
          <w:szCs w:val="24"/>
        </w:rPr>
        <w:t xml:space="preserve"> 1200 m</w:t>
      </w:r>
      <w:r>
        <w:rPr>
          <w:rFonts w:ascii="Calibri" w:eastAsiaTheme="minorHAnsi" w:hAnsi="Calibri" w:cs="Calibri"/>
          <w:szCs w:val="24"/>
        </w:rPr>
        <w:t xml:space="preserve">etrów </w:t>
      </w:r>
      <w:r w:rsidR="009A1431" w:rsidRPr="00CD2014">
        <w:rPr>
          <w:rFonts w:ascii="Calibri" w:eastAsiaTheme="minorHAnsi" w:hAnsi="Calibri" w:cs="Calibri"/>
          <w:szCs w:val="24"/>
        </w:rPr>
        <w:t xml:space="preserve">- centrum miasta. Układ dróg dogodny. </w:t>
      </w:r>
      <w:r w:rsidR="00003A3E">
        <w:rPr>
          <w:rFonts w:ascii="Calibri" w:eastAsiaTheme="minorHAnsi" w:hAnsi="Calibri" w:cs="Calibri"/>
          <w:szCs w:val="24"/>
        </w:rPr>
        <w:t>Budynek</w:t>
      </w:r>
      <w:r w:rsidR="009A1431" w:rsidRPr="00CD2014">
        <w:rPr>
          <w:rFonts w:ascii="Calibri" w:eastAsiaTheme="minorHAnsi" w:hAnsi="Calibri" w:cs="Calibri"/>
          <w:szCs w:val="24"/>
        </w:rPr>
        <w:t xml:space="preserve"> jest bezpośrednio położ</w:t>
      </w:r>
      <w:r w:rsidR="00003A3E">
        <w:rPr>
          <w:rFonts w:ascii="Calibri" w:eastAsiaTheme="minorHAnsi" w:hAnsi="Calibri" w:cs="Calibri"/>
          <w:szCs w:val="24"/>
        </w:rPr>
        <w:t>ony</w:t>
      </w:r>
      <w:r>
        <w:rPr>
          <w:rFonts w:ascii="Calibri" w:eastAsiaTheme="minorHAnsi" w:hAnsi="Calibri" w:cs="Calibri"/>
          <w:szCs w:val="24"/>
        </w:rPr>
        <w:t xml:space="preserve"> przy drodze wojewódzkiej numer</w:t>
      </w:r>
      <w:r w:rsidR="009A1431" w:rsidRPr="00CD2014">
        <w:rPr>
          <w:rFonts w:ascii="Calibri" w:eastAsiaTheme="minorHAnsi" w:hAnsi="Calibri" w:cs="Calibri"/>
          <w:szCs w:val="24"/>
        </w:rPr>
        <w:t xml:space="preserve"> 228. Przed budynkiem przy ulicy Gdańskiej urządzono miejsca postojowe dla samochodów</w:t>
      </w:r>
      <w:r>
        <w:rPr>
          <w:rFonts w:ascii="Calibri" w:eastAsiaTheme="minorHAnsi" w:hAnsi="Calibri" w:cs="Calibri"/>
          <w:szCs w:val="24"/>
        </w:rPr>
        <w:t>.</w:t>
      </w:r>
    </w:p>
    <w:p w:rsidR="009A1431" w:rsidRPr="00CD2014" w:rsidRDefault="009A1431" w:rsidP="00F3592C">
      <w:pPr>
        <w:pStyle w:val="Nagwek2"/>
      </w:pPr>
      <w:r w:rsidRPr="00CD2014">
        <w:t>Stan Prawny</w:t>
      </w:r>
    </w:p>
    <w:p w:rsidR="009A1431" w:rsidRPr="00F3592C" w:rsidRDefault="009A1431" w:rsidP="00F3592C">
      <w:pPr>
        <w:spacing w:after="240" w:line="360" w:lineRule="auto"/>
        <w:rPr>
          <w:rFonts w:asciiTheme="minorHAnsi" w:hAnsiTheme="minorHAnsi"/>
          <w:szCs w:val="24"/>
        </w:rPr>
      </w:pPr>
      <w:r w:rsidRPr="00CD2014">
        <w:rPr>
          <w:rFonts w:asciiTheme="minorHAnsi" w:hAnsiTheme="minorHAnsi"/>
          <w:szCs w:val="24"/>
        </w:rPr>
        <w:t xml:space="preserve">Z księgi wieczystej nr SL1B/00029664/4 prowadzonej przez Sąd Rejonowy w Bytowie IV Wydział Ksiąg Wieczystych wynika, że aktualnie Zakładowi  </w:t>
      </w:r>
      <w:r w:rsidRPr="00D73632">
        <w:rPr>
          <w:rFonts w:asciiTheme="minorHAnsi" w:hAnsiTheme="minorHAnsi"/>
          <w:szCs w:val="24"/>
        </w:rPr>
        <w:t>Ubezpieczeń Społecznych w Warszawie przysługuje własnościowe spółdzielcze prawo do lokalu użytkowego o powierzchni 360 m</w:t>
      </w:r>
      <w:r w:rsidRPr="00D73632">
        <w:rPr>
          <w:rFonts w:asciiTheme="minorHAnsi" w:hAnsiTheme="minorHAnsi"/>
          <w:szCs w:val="24"/>
          <w:vertAlign w:val="superscript"/>
        </w:rPr>
        <w:t>2</w:t>
      </w:r>
      <w:r w:rsidRPr="00D73632">
        <w:rPr>
          <w:rFonts w:asciiTheme="minorHAnsi" w:hAnsiTheme="minorHAnsi"/>
          <w:szCs w:val="24"/>
        </w:rPr>
        <w:t xml:space="preserve"> </w:t>
      </w:r>
      <w:r w:rsidR="00D02BE4" w:rsidRPr="00D73632">
        <w:rPr>
          <w:rFonts w:asciiTheme="minorHAnsi" w:hAnsiTheme="minorHAnsi"/>
          <w:szCs w:val="24"/>
        </w:rPr>
        <w:t xml:space="preserve">położonego </w:t>
      </w:r>
      <w:r w:rsidRPr="00D73632">
        <w:rPr>
          <w:rFonts w:asciiTheme="minorHAnsi" w:hAnsiTheme="minorHAnsi"/>
          <w:szCs w:val="24"/>
        </w:rPr>
        <w:t>w Bytowie</w:t>
      </w:r>
      <w:r w:rsidRPr="00CD2014">
        <w:rPr>
          <w:rFonts w:asciiTheme="minorHAnsi" w:hAnsiTheme="minorHAnsi"/>
          <w:szCs w:val="24"/>
        </w:rPr>
        <w:t xml:space="preserve"> </w:t>
      </w:r>
      <w:r w:rsidR="00D73632">
        <w:rPr>
          <w:rFonts w:asciiTheme="minorHAnsi" w:hAnsiTheme="minorHAnsi"/>
          <w:szCs w:val="24"/>
        </w:rPr>
        <w:t>przy ul. Gdańskiej</w:t>
      </w:r>
      <w:r w:rsidRPr="00CD2014">
        <w:rPr>
          <w:rFonts w:asciiTheme="minorHAnsi" w:hAnsiTheme="minorHAnsi"/>
          <w:szCs w:val="24"/>
        </w:rPr>
        <w:t xml:space="preserve"> 12 A.</w:t>
      </w:r>
      <w:r w:rsidR="00F3592C">
        <w:rPr>
          <w:rFonts w:asciiTheme="minorHAnsi" w:hAnsiTheme="minorHAnsi"/>
          <w:szCs w:val="24"/>
        </w:rPr>
        <w:br/>
      </w:r>
      <w:r w:rsidRPr="00CD2014">
        <w:rPr>
          <w:rFonts w:asciiTheme="minorHAnsi" w:hAnsiTheme="minorHAnsi"/>
          <w:szCs w:val="24"/>
        </w:rPr>
        <w:t>Właścicielem budynku jest Bytowska Spółdzielnia Mieszkaniowa w Bytowie. W księdze wieczystej brak wpisów w dziale III  dotyczącym praw, roszczeń i ograniczeń oraz w dziale IV dotyczącym hipotek.</w:t>
      </w:r>
      <w:r w:rsidR="00F3592C">
        <w:rPr>
          <w:rFonts w:asciiTheme="minorHAnsi" w:hAnsiTheme="minorHAnsi"/>
          <w:szCs w:val="24"/>
        </w:rPr>
        <w:br/>
      </w:r>
      <w:r w:rsidR="00F3592C">
        <w:rPr>
          <w:rFonts w:ascii="Calibri" w:eastAsiaTheme="minorHAnsi" w:hAnsi="Calibri" w:cs="Calibri"/>
          <w:szCs w:val="24"/>
        </w:rPr>
        <w:t>Działka 29/12 położona przy ulicy</w:t>
      </w:r>
      <w:r w:rsidRPr="00CD2014">
        <w:rPr>
          <w:rFonts w:ascii="Calibri" w:eastAsiaTheme="minorHAnsi" w:hAnsi="Calibri" w:cs="Calibri"/>
          <w:szCs w:val="24"/>
        </w:rPr>
        <w:t xml:space="preserve"> Gdańskiej 12 w miejscowości Bytów nie jest objęta planem zagospodarowania przestrzennego. Zgodnie z</w:t>
      </w:r>
      <w:r w:rsidR="00D02BE4">
        <w:rPr>
          <w:rFonts w:ascii="Calibri" w:eastAsiaTheme="minorHAnsi" w:hAnsi="Calibri" w:cs="Calibri"/>
          <w:szCs w:val="24"/>
        </w:rPr>
        <w:t>e</w:t>
      </w:r>
      <w:r w:rsidRPr="00CD2014">
        <w:rPr>
          <w:rFonts w:ascii="Calibri" w:eastAsiaTheme="minorHAnsi" w:hAnsi="Calibri" w:cs="Calibri"/>
          <w:szCs w:val="24"/>
        </w:rPr>
        <w:t xml:space="preserve"> Studium uwarunkowań i kierunków zagospodarowania gminy Bytów (Uchwała Rady Miejskiej w Bytowi</w:t>
      </w:r>
      <w:bookmarkStart w:id="0" w:name="_GoBack"/>
      <w:bookmarkEnd w:id="0"/>
      <w:r w:rsidRPr="00CD2014">
        <w:rPr>
          <w:rFonts w:ascii="Calibri" w:eastAsiaTheme="minorHAnsi" w:hAnsi="Calibri" w:cs="Calibri"/>
          <w:szCs w:val="24"/>
        </w:rPr>
        <w:t>e nr XXIV/190/2012 z dnia 31.10.2012</w:t>
      </w:r>
      <w:r w:rsidR="00F3592C">
        <w:rPr>
          <w:rFonts w:ascii="Calibri" w:eastAsiaTheme="minorHAnsi" w:hAnsi="Calibri" w:cs="Calibri"/>
          <w:szCs w:val="24"/>
        </w:rPr>
        <w:t xml:space="preserve"> </w:t>
      </w:r>
      <w:r w:rsidRPr="00CD2014">
        <w:rPr>
          <w:rFonts w:ascii="Calibri" w:eastAsiaTheme="minorHAnsi" w:hAnsi="Calibri" w:cs="Calibri"/>
          <w:szCs w:val="24"/>
        </w:rPr>
        <w:t>r</w:t>
      </w:r>
      <w:r w:rsidR="00F3592C">
        <w:rPr>
          <w:rFonts w:ascii="Calibri" w:eastAsiaTheme="minorHAnsi" w:hAnsi="Calibri" w:cs="Calibri"/>
          <w:szCs w:val="24"/>
        </w:rPr>
        <w:t>.</w:t>
      </w:r>
      <w:r w:rsidRPr="00CD2014">
        <w:rPr>
          <w:rFonts w:ascii="Calibri" w:eastAsiaTheme="minorHAnsi" w:hAnsi="Calibri" w:cs="Calibri"/>
          <w:szCs w:val="24"/>
        </w:rPr>
        <w:t>) - działka 29/12 położona w obr</w:t>
      </w:r>
      <w:r w:rsidR="00F3592C">
        <w:rPr>
          <w:rFonts w:ascii="Calibri" w:eastAsiaTheme="minorHAnsi" w:hAnsi="Calibri" w:cs="Calibri"/>
          <w:szCs w:val="24"/>
        </w:rPr>
        <w:t>ębie</w:t>
      </w:r>
      <w:r w:rsidRPr="00CD2014">
        <w:rPr>
          <w:rFonts w:ascii="Calibri" w:eastAsiaTheme="minorHAnsi" w:hAnsi="Calibri" w:cs="Calibri"/>
          <w:szCs w:val="24"/>
        </w:rPr>
        <w:t xml:space="preserve"> 101 Bytów znajduje się w obszarze o przeznaczeniu – tereny zabudowy mieszkaniowej wielorodzinnej.</w:t>
      </w:r>
    </w:p>
    <w:p w:rsidR="009A1431" w:rsidRPr="00CD2014" w:rsidRDefault="009A1431" w:rsidP="00F3592C">
      <w:pPr>
        <w:pStyle w:val="Nagwek2"/>
        <w:rPr>
          <w:rFonts w:eastAsiaTheme="minorHAnsi"/>
        </w:rPr>
      </w:pPr>
      <w:r w:rsidRPr="00CD2014">
        <w:rPr>
          <w:rFonts w:eastAsiaTheme="minorHAnsi"/>
        </w:rPr>
        <w:t>Opis budynku, lokalu oraz stanu techniczno-użytkowego</w:t>
      </w:r>
    </w:p>
    <w:p w:rsidR="00435653" w:rsidRPr="00CD2014" w:rsidRDefault="009A1431" w:rsidP="00CD2014">
      <w:pPr>
        <w:spacing w:after="240" w:line="360" w:lineRule="auto"/>
        <w:rPr>
          <w:szCs w:val="24"/>
        </w:rPr>
      </w:pPr>
      <w:r w:rsidRPr="00CD2014">
        <w:rPr>
          <w:rFonts w:asciiTheme="minorHAnsi" w:hAnsiTheme="minorHAnsi"/>
          <w:szCs w:val="24"/>
        </w:rPr>
        <w:t xml:space="preserve">Budynek usytuowany jest na działce ewidencyjnej </w:t>
      </w:r>
      <w:r w:rsidR="00F3592C">
        <w:rPr>
          <w:rFonts w:asciiTheme="minorHAnsi" w:hAnsiTheme="minorHAnsi"/>
          <w:szCs w:val="24"/>
        </w:rPr>
        <w:t>numer</w:t>
      </w:r>
      <w:r w:rsidRPr="00CD2014">
        <w:rPr>
          <w:rFonts w:asciiTheme="minorHAnsi" w:hAnsiTheme="minorHAnsi"/>
          <w:szCs w:val="24"/>
        </w:rPr>
        <w:t xml:space="preserve"> 29/12. Na działce 29/12 znajdują się dwa budynki pięciokondygnacyjne oraz budynek handlowo – usługowy. Lokal znajduje się w północno – wschodniej części budynku. Budynek został</w:t>
      </w:r>
      <w:r w:rsidR="00F3592C">
        <w:rPr>
          <w:rFonts w:asciiTheme="minorHAnsi" w:hAnsiTheme="minorHAnsi"/>
          <w:szCs w:val="24"/>
        </w:rPr>
        <w:t xml:space="preserve"> oddany do użytkowania w 1988 roku</w:t>
      </w:r>
      <w:r w:rsidRPr="00CD2014">
        <w:rPr>
          <w:rFonts w:asciiTheme="minorHAnsi" w:hAnsiTheme="minorHAnsi"/>
          <w:szCs w:val="24"/>
        </w:rPr>
        <w:t xml:space="preserve"> w technologii tradycyjnej murowanej. Ściany zewnętrzne izolowane styropi</w:t>
      </w:r>
      <w:r w:rsidR="00F3592C">
        <w:rPr>
          <w:rFonts w:asciiTheme="minorHAnsi" w:hAnsiTheme="minorHAnsi"/>
          <w:szCs w:val="24"/>
        </w:rPr>
        <w:t>anem, dach płaski pokryty papą.</w:t>
      </w:r>
      <w:r w:rsidR="00F3592C">
        <w:rPr>
          <w:rFonts w:asciiTheme="minorHAnsi" w:hAnsiTheme="minorHAnsi"/>
          <w:szCs w:val="24"/>
        </w:rPr>
        <w:br/>
      </w:r>
      <w:r w:rsidRPr="00CD2014">
        <w:rPr>
          <w:rFonts w:asciiTheme="minorHAnsi" w:hAnsiTheme="minorHAnsi"/>
          <w:szCs w:val="24"/>
        </w:rPr>
        <w:t xml:space="preserve">Lokal wyposażony jest w następujące instalacje </w:t>
      </w:r>
      <w:proofErr w:type="spellStart"/>
      <w:r w:rsidRPr="00CD2014">
        <w:rPr>
          <w:rFonts w:asciiTheme="minorHAnsi" w:hAnsiTheme="minorHAnsi"/>
          <w:szCs w:val="24"/>
        </w:rPr>
        <w:t>wodno</w:t>
      </w:r>
      <w:proofErr w:type="spellEnd"/>
      <w:r w:rsidRPr="00CD2014">
        <w:rPr>
          <w:rFonts w:asciiTheme="minorHAnsi" w:hAnsiTheme="minorHAnsi"/>
          <w:szCs w:val="24"/>
        </w:rPr>
        <w:t>–kanalizacyjną, centralnego ogrzewania zasilana z sieci miejskiej, elektryczną, telefoniczną oraz alarmową.</w:t>
      </w:r>
      <w:r w:rsidR="00F3592C">
        <w:rPr>
          <w:rFonts w:asciiTheme="minorHAnsi" w:hAnsiTheme="minorHAnsi"/>
          <w:szCs w:val="24"/>
        </w:rPr>
        <w:br/>
      </w:r>
      <w:r w:rsidRPr="00CD2014">
        <w:rPr>
          <w:rFonts w:asciiTheme="minorHAnsi" w:hAnsiTheme="minorHAnsi"/>
          <w:szCs w:val="24"/>
        </w:rPr>
        <w:t xml:space="preserve">Drzwi zewnętrzne aluminiowe, drzwi wewnętrzne z płyty MDF. Okna PCV wyposażone w kraty zabezpieczające. Posadzki w pomieszczeniach z wykładziny PCV, w ciągach komunikacyjnych i sanitariatach z terakoty. Ściany malowane farbą akrylową w sanitariatach glazura. </w:t>
      </w:r>
    </w:p>
    <w:sectPr w:rsidR="00435653" w:rsidRPr="00CD2014" w:rsidSect="00646772">
      <w:headerReference w:type="even" r:id="rId8"/>
      <w:footerReference w:type="default" r:id="rId9"/>
      <w:footerReference w:type="first" r:id="rId10"/>
      <w:pgSz w:w="11907" w:h="16840" w:code="9"/>
      <w:pgMar w:top="567" w:right="867" w:bottom="709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79" w:rsidRDefault="009A1431">
    <w:pPr>
      <w:pStyle w:val="Stopka"/>
      <w:jc w:val="right"/>
      <w:rPr>
        <w:rStyle w:val="Numerstrony"/>
        <w:sz w:val="20"/>
      </w:rPr>
    </w:pPr>
    <w:r>
      <w:rPr>
        <w:snapToGrid w:val="0"/>
        <w:sz w:val="20"/>
        <w:lang w:eastAsia="pl-PL"/>
      </w:rPr>
      <w:t xml:space="preserve">Strona </w:t>
    </w:r>
    <w:r>
      <w:rPr>
        <w:snapToGrid w:val="0"/>
        <w:sz w:val="20"/>
        <w:lang w:eastAsia="pl-PL"/>
      </w:rPr>
      <w:fldChar w:fldCharType="begin"/>
    </w:r>
    <w:r>
      <w:rPr>
        <w:snapToGrid w:val="0"/>
        <w:sz w:val="20"/>
        <w:lang w:eastAsia="pl-PL"/>
      </w:rPr>
      <w:instrText xml:space="preserve"> PAGE </w:instrText>
    </w:r>
    <w:r>
      <w:rPr>
        <w:snapToGrid w:val="0"/>
        <w:sz w:val="20"/>
        <w:lang w:eastAsia="pl-PL"/>
      </w:rPr>
      <w:fldChar w:fldCharType="separate"/>
    </w:r>
    <w:r w:rsidR="00F3592C">
      <w:rPr>
        <w:noProof/>
        <w:snapToGrid w:val="0"/>
        <w:sz w:val="20"/>
        <w:lang w:eastAsia="pl-PL"/>
      </w:rPr>
      <w:t>2</w:t>
    </w:r>
    <w:r>
      <w:rPr>
        <w:snapToGrid w:val="0"/>
        <w:sz w:val="20"/>
        <w:lang w:eastAsia="pl-PL"/>
      </w:rPr>
      <w:fldChar w:fldCharType="end"/>
    </w:r>
    <w:r>
      <w:rPr>
        <w:snapToGrid w:val="0"/>
        <w:sz w:val="20"/>
        <w:lang w:eastAsia="pl-PL"/>
      </w:rPr>
      <w:t xml:space="preserve"> z </w:t>
    </w:r>
    <w:r>
      <w:rPr>
        <w:snapToGrid w:val="0"/>
        <w:sz w:val="20"/>
        <w:lang w:eastAsia="pl-PL"/>
      </w:rPr>
      <w:fldChar w:fldCharType="begin"/>
    </w:r>
    <w:r>
      <w:rPr>
        <w:snapToGrid w:val="0"/>
        <w:sz w:val="20"/>
        <w:lang w:eastAsia="pl-PL"/>
      </w:rPr>
      <w:instrText xml:space="preserve"> NUMPAGES </w:instrText>
    </w:r>
    <w:r>
      <w:rPr>
        <w:snapToGrid w:val="0"/>
        <w:sz w:val="20"/>
        <w:lang w:eastAsia="pl-PL"/>
      </w:rPr>
      <w:fldChar w:fldCharType="separate"/>
    </w:r>
    <w:r w:rsidR="005C6E76">
      <w:rPr>
        <w:noProof/>
        <w:snapToGrid w:val="0"/>
        <w:sz w:val="20"/>
        <w:lang w:eastAsia="pl-PL"/>
      </w:rPr>
      <w:t>1</w:t>
    </w:r>
    <w:r>
      <w:rPr>
        <w:snapToGrid w:val="0"/>
        <w:sz w:val="20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79" w:rsidRDefault="009A1431" w:rsidP="00B87EA0">
    <w:pPr>
      <w:pStyle w:val="Stopka"/>
      <w:jc w:val="right"/>
      <w:rPr>
        <w:i/>
        <w:sz w:val="22"/>
      </w:rPr>
    </w:pPr>
    <w:r>
      <w:rPr>
        <w:snapToGrid w:val="0"/>
        <w:sz w:val="20"/>
        <w:lang w:eastAsia="pl-PL"/>
      </w:rPr>
      <w:t xml:space="preserve">Strona </w:t>
    </w:r>
    <w:r>
      <w:rPr>
        <w:snapToGrid w:val="0"/>
        <w:sz w:val="20"/>
        <w:lang w:eastAsia="pl-PL"/>
      </w:rPr>
      <w:fldChar w:fldCharType="begin"/>
    </w:r>
    <w:r>
      <w:rPr>
        <w:snapToGrid w:val="0"/>
        <w:sz w:val="20"/>
        <w:lang w:eastAsia="pl-PL"/>
      </w:rPr>
      <w:instrText xml:space="preserve"> PAGE </w:instrText>
    </w:r>
    <w:r>
      <w:rPr>
        <w:snapToGrid w:val="0"/>
        <w:sz w:val="20"/>
        <w:lang w:eastAsia="pl-PL"/>
      </w:rPr>
      <w:fldChar w:fldCharType="separate"/>
    </w:r>
    <w:r w:rsidR="005C6E76">
      <w:rPr>
        <w:noProof/>
        <w:snapToGrid w:val="0"/>
        <w:sz w:val="20"/>
        <w:lang w:eastAsia="pl-PL"/>
      </w:rPr>
      <w:t>1</w:t>
    </w:r>
    <w:r>
      <w:rPr>
        <w:snapToGrid w:val="0"/>
        <w:sz w:val="20"/>
        <w:lang w:eastAsia="pl-PL"/>
      </w:rPr>
      <w:fldChar w:fldCharType="end"/>
    </w:r>
    <w:r>
      <w:rPr>
        <w:snapToGrid w:val="0"/>
        <w:sz w:val="20"/>
        <w:lang w:eastAsia="pl-PL"/>
      </w:rPr>
      <w:t xml:space="preserve"> z </w:t>
    </w:r>
    <w:r>
      <w:rPr>
        <w:snapToGrid w:val="0"/>
        <w:sz w:val="20"/>
        <w:lang w:eastAsia="pl-PL"/>
      </w:rPr>
      <w:fldChar w:fldCharType="begin"/>
    </w:r>
    <w:r>
      <w:rPr>
        <w:snapToGrid w:val="0"/>
        <w:sz w:val="20"/>
        <w:lang w:eastAsia="pl-PL"/>
      </w:rPr>
      <w:instrText xml:space="preserve"> NUMPAGES </w:instrText>
    </w:r>
    <w:r>
      <w:rPr>
        <w:snapToGrid w:val="0"/>
        <w:sz w:val="20"/>
        <w:lang w:eastAsia="pl-PL"/>
      </w:rPr>
      <w:fldChar w:fldCharType="separate"/>
    </w:r>
    <w:r w:rsidR="005C6E76">
      <w:rPr>
        <w:noProof/>
        <w:snapToGrid w:val="0"/>
        <w:sz w:val="20"/>
        <w:lang w:eastAsia="pl-PL"/>
      </w:rPr>
      <w:t>1</w:t>
    </w:r>
    <w:r>
      <w:rPr>
        <w:snapToGrid w:val="0"/>
        <w:sz w:val="20"/>
        <w:lang w:eastAsia="pl-PL"/>
      </w:rPr>
      <w:fldChar w:fldCharType="end"/>
    </w:r>
    <w:r w:rsidRPr="00B87EA0"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79" w:rsidRDefault="009A143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7579" w:rsidRDefault="005C6E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AC"/>
    <w:rsid w:val="00003A3E"/>
    <w:rsid w:val="00085388"/>
    <w:rsid w:val="001C7B2A"/>
    <w:rsid w:val="001E3F9E"/>
    <w:rsid w:val="002E2C7E"/>
    <w:rsid w:val="003003AC"/>
    <w:rsid w:val="00435653"/>
    <w:rsid w:val="00484DBE"/>
    <w:rsid w:val="005A297D"/>
    <w:rsid w:val="005B5DEA"/>
    <w:rsid w:val="005C6E76"/>
    <w:rsid w:val="00690B3E"/>
    <w:rsid w:val="006A65B3"/>
    <w:rsid w:val="006B2B61"/>
    <w:rsid w:val="0076342B"/>
    <w:rsid w:val="007A688E"/>
    <w:rsid w:val="007F2AF4"/>
    <w:rsid w:val="008558D3"/>
    <w:rsid w:val="009A1431"/>
    <w:rsid w:val="00AF3C2D"/>
    <w:rsid w:val="00B226B6"/>
    <w:rsid w:val="00C12402"/>
    <w:rsid w:val="00CD0BC0"/>
    <w:rsid w:val="00CD2014"/>
    <w:rsid w:val="00D02BE4"/>
    <w:rsid w:val="00D16713"/>
    <w:rsid w:val="00D73632"/>
    <w:rsid w:val="00F1684F"/>
    <w:rsid w:val="00F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92C"/>
    <w:pPr>
      <w:keepNext/>
      <w:keepLines/>
      <w:spacing w:after="36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92C"/>
    <w:pPr>
      <w:keepNext/>
      <w:keepLines/>
      <w:spacing w:before="240" w:line="360" w:lineRule="auto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143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9A1431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9A1431"/>
  </w:style>
  <w:style w:type="paragraph" w:styleId="Stopka">
    <w:name w:val="footer"/>
    <w:basedOn w:val="Normalny"/>
    <w:link w:val="StopkaZnak"/>
    <w:rsid w:val="009A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1431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3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B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B2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B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92C"/>
    <w:rPr>
      <w:rFonts w:eastAsiaTheme="majorEastAsia" w:cstheme="majorBidi"/>
      <w:b/>
      <w:bCs/>
      <w:sz w:val="40"/>
      <w:szCs w:val="28"/>
    </w:rPr>
  </w:style>
  <w:style w:type="paragraph" w:styleId="Akapitzlist">
    <w:name w:val="List Paragraph"/>
    <w:basedOn w:val="Normalny"/>
    <w:uiPriority w:val="34"/>
    <w:qFormat/>
    <w:rsid w:val="00CD2014"/>
    <w:pPr>
      <w:ind w:left="720"/>
      <w:contextualSpacing/>
    </w:pPr>
    <w:rPr>
      <w:rFonts w:asciiTheme="minorHAnsi" w:hAnsiTheme="minorHAnsi"/>
      <w:sz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3592C"/>
    <w:rPr>
      <w:rFonts w:eastAsiaTheme="majorEastAsi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92C"/>
    <w:pPr>
      <w:keepNext/>
      <w:keepLines/>
      <w:spacing w:after="36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92C"/>
    <w:pPr>
      <w:keepNext/>
      <w:keepLines/>
      <w:spacing w:before="240" w:line="360" w:lineRule="auto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143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9A1431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9A1431"/>
  </w:style>
  <w:style w:type="paragraph" w:styleId="Stopka">
    <w:name w:val="footer"/>
    <w:basedOn w:val="Normalny"/>
    <w:link w:val="StopkaZnak"/>
    <w:rsid w:val="009A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1431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3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B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B2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B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92C"/>
    <w:rPr>
      <w:rFonts w:eastAsiaTheme="majorEastAsia" w:cstheme="majorBidi"/>
      <w:b/>
      <w:bCs/>
      <w:sz w:val="40"/>
      <w:szCs w:val="28"/>
    </w:rPr>
  </w:style>
  <w:style w:type="paragraph" w:styleId="Akapitzlist">
    <w:name w:val="List Paragraph"/>
    <w:basedOn w:val="Normalny"/>
    <w:uiPriority w:val="34"/>
    <w:qFormat/>
    <w:rsid w:val="00CD2014"/>
    <w:pPr>
      <w:ind w:left="720"/>
      <w:contextualSpacing/>
    </w:pPr>
    <w:rPr>
      <w:rFonts w:asciiTheme="minorHAnsi" w:hAnsiTheme="minorHAnsi"/>
      <w:sz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3592C"/>
    <w:rPr>
      <w:rFonts w:eastAsiaTheme="majorEastAsi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B84F-06D9-4E0D-99D1-8D933681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Majcher, Łukasz</dc:creator>
  <cp:keywords/>
  <dc:description/>
  <cp:lastModifiedBy>Domarus, Jarosław</cp:lastModifiedBy>
  <cp:revision>21</cp:revision>
  <cp:lastPrinted>2022-11-09T08:53:00Z</cp:lastPrinted>
  <dcterms:created xsi:type="dcterms:W3CDTF">2020-05-06T07:25:00Z</dcterms:created>
  <dcterms:modified xsi:type="dcterms:W3CDTF">2022-11-09T08:53:00Z</dcterms:modified>
</cp:coreProperties>
</file>