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88"/>
        <w:ind w:left="-102" w:right="0" w:hanging="0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1140460</wp:posOffset>
            </wp:positionH>
            <wp:positionV relativeFrom="paragraph">
              <wp:posOffset>647065</wp:posOffset>
            </wp:positionV>
            <wp:extent cx="2688590" cy="282194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inline distT="0" distB="0" distL="0" distR="0">
                <wp:extent cx="1917065" cy="3757930"/>
                <wp:effectExtent l="0" t="0" r="6985" b="0"/>
                <wp:docPr id="2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000" cy="3758040"/>
                          <a:chOff x="0" y="0"/>
                          <a:chExt cx="1917000" cy="3758040"/>
                        </a:xfrm>
                      </wpg:grpSpPr>
                      <pic:pic xmlns:pic="http://schemas.openxmlformats.org/drawingml/2006/picture">
                        <pic:nvPicPr>
                          <pic:cNvPr id="0" name="Picture 1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1917000" cy="567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24240" y="59688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72396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85140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97776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110484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123264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135900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148608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161352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1739880"/>
                            <a:ext cx="50040" cy="224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1866960"/>
                            <a:ext cx="50040" cy="224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199584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212220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224856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237672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250308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262944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275796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288432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301068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3138840"/>
                            <a:ext cx="50040" cy="22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4240" y="3306600"/>
                            <a:ext cx="111600" cy="451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4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8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Segoe UI" w:cs="Tahoma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295.95pt;width:150.95pt;height:295.9pt" coordorigin="0,-5919" coordsize="3019,5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3" stroked="f" o:allowincell="f" style="position:absolute;left:0;top:-5919;width:3018;height:892;mso-wrap-style:none;v-text-anchor:middle;mso-position-vertical:top" type="_x0000_t75">
                  <v:imagedata r:id="rId3" o:detectmouseclick="t"/>
                  <v:stroke color="#3465a4" joinstyle="round" endcap="flat"/>
                  <w10:wrap type="square"/>
                </v:shape>
                <v:rect id="shape_0" ID="Rectangle 14" path="m0,0l-2147483645,0l-2147483645,-2147483646l0,-2147483646xe" stroked="f" o:allowincell="f" style="position:absolute;left:983;top:-4979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15" path="m0,0l-2147483645,0l-2147483645,-2147483646l0,-2147483646xe" stroked="f" o:allowincell="f" style="position:absolute;left:983;top:-4779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16" path="m0,0l-2147483645,0l-2147483645,-2147483646l0,-2147483646xe" stroked="f" o:allowincell="f" style="position:absolute;left:983;top:-4578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17" path="m0,0l-2147483645,0l-2147483645,-2147483646l0,-2147483646xe" stroked="f" o:allowincell="f" style="position:absolute;left:983;top:-4379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18" path="m0,0l-2147483645,0l-2147483645,-2147483646l0,-2147483646xe" stroked="f" o:allowincell="f" style="position:absolute;left:983;top:-4179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19" path="m0,0l-2147483645,0l-2147483645,-2147483646l0,-2147483646xe" stroked="f" o:allowincell="f" style="position:absolute;left:983;top:-3978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20" path="m0,0l-2147483645,0l-2147483645,-2147483646l0,-2147483646xe" stroked="f" o:allowincell="f" style="position:absolute;left:983;top:-3779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21" path="m0,0l-2147483645,0l-2147483645,-2147483646l0,-2147483646xe" stroked="f" o:allowincell="f" style="position:absolute;left:983;top:-3578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22" path="m0,0l-2147483645,0l-2147483645,-2147483646l0,-2147483646xe" stroked="f" o:allowincell="f" style="position:absolute;left:983;top:-3378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23" path="m0,0l-2147483645,0l-2147483645,-2147483646l0,-2147483646xe" stroked="f" o:allowincell="f" style="position:absolute;left:983;top:-3179;width:78;height:352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24" path="m0,0l-2147483645,0l-2147483645,-2147483646l0,-2147483646xe" stroked="f" o:allowincell="f" style="position:absolute;left:983;top:-2979;width:78;height:352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25" path="m0,0l-2147483645,0l-2147483645,-2147483646l0,-2147483646xe" stroked="f" o:allowincell="f" style="position:absolute;left:983;top:-2776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26" path="m0,0l-2147483645,0l-2147483645,-2147483646l0,-2147483646xe" stroked="f" o:allowincell="f" style="position:absolute;left:983;top:-2577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27" path="m0,0l-2147483645,0l-2147483645,-2147483646l0,-2147483646xe" stroked="f" o:allowincell="f" style="position:absolute;left:983;top:-2378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28" path="m0,0l-2147483645,0l-2147483645,-2147483646l0,-2147483646xe" stroked="f" o:allowincell="f" style="position:absolute;left:983;top:-2176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29" path="m0,0l-2147483645,0l-2147483645,-2147483646l0,-2147483646xe" stroked="f" o:allowincell="f" style="position:absolute;left:983;top:-1977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30" path="m0,0l-2147483645,0l-2147483645,-2147483646l0,-2147483646xe" stroked="f" o:allowincell="f" style="position:absolute;left:983;top:-1778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31" path="m0,0l-2147483645,0l-2147483645,-2147483646l0,-2147483646xe" stroked="f" o:allowincell="f" style="position:absolute;left:983;top:-1575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32" path="m0,0l-2147483645,0l-2147483645,-2147483646l0,-2147483646xe" stroked="f" o:allowincell="f" style="position:absolute;left:983;top:-1377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33" path="m0,0l-2147483645,0l-2147483645,-2147483646l0,-2147483646xe" stroked="f" o:allowincell="f" style="position:absolute;left:983;top:-1178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34" path="m0,0l-2147483645,0l-2147483645,-2147483646l0,-2147483646xe" stroked="f" o:allowincell="f" style="position:absolute;left:983;top:-976;width:78;height:351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35" path="m0,0l-2147483645,0l-2147483645,-2147483646l0,-2147483646xe" stroked="f" o:allowincell="f" style="position:absolute;left:983;top:-711;width:175;height:710;mso-wrap-style:square;v-text-anchor:top;mso-position-vertical:top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4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8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Segoe UI" w:cs="Tahom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0"/>
        <w:ind w:left="980" w:right="0" w:hanging="0"/>
        <w:rPr>
          <w:b/>
          <w:b/>
          <w:color w:val="1F497D"/>
          <w:sz w:val="44"/>
        </w:rPr>
      </w:pPr>
      <w:r>
        <w:rPr>
          <w:b/>
          <w:color w:val="1F497D"/>
          <w:sz w:val="44"/>
        </w:rPr>
        <w:t xml:space="preserve">Raporty „Kwarantanna, izolacja domowa” dla płatników </w:t>
      </w:r>
    </w:p>
    <w:p>
      <w:pPr>
        <w:pStyle w:val="Normal"/>
        <w:spacing w:lineRule="auto" w:line="259" w:before="0" w:after="370"/>
        <w:ind w:left="852" w:right="0" w:hanging="0"/>
        <w:rPr/>
      </w:pPr>
      <w:r>
        <w:rPr/>
        <mc:AlternateContent>
          <mc:Choice Requires="wpg">
            <w:drawing>
              <wp:inline distT="0" distB="0" distL="0" distR="0">
                <wp:extent cx="3936365" cy="12065"/>
                <wp:effectExtent l="0" t="0" r="0" b="0"/>
                <wp:docPr id="3" name="Kształt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6240" cy="12240"/>
                          <a:chOff x="0" y="0"/>
                          <a:chExt cx="3936240" cy="1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93624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6238" h="12192">
                                <a:moveTo>
                                  <a:pt x="0" y="0"/>
                                </a:moveTo>
                                <a:lnTo>
                                  <a:pt x="3936238" y="0"/>
                                </a:lnTo>
                                <a:lnTo>
                                  <a:pt x="39362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1pt;width:309.95pt;height:0.95pt" coordorigin="0,-20" coordsize="6199,19"/>
            </w:pict>
          </mc:Fallback>
        </mc:AlternateContent>
      </w:r>
    </w:p>
    <w:p>
      <w:pPr>
        <w:pStyle w:val="Normal"/>
        <w:spacing w:lineRule="auto" w:line="254" w:before="0" w:after="0"/>
        <w:ind w:left="446" w:right="81" w:hanging="0"/>
        <w:jc w:val="right"/>
        <w:rPr/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page">
                  <wp:posOffset>37465</wp:posOffset>
                </wp:positionH>
                <wp:positionV relativeFrom="page">
                  <wp:posOffset>6218555</wp:posOffset>
                </wp:positionV>
                <wp:extent cx="5106035" cy="1090930"/>
                <wp:effectExtent l="0" t="0" r="0" b="0"/>
                <wp:wrapTopAndBottom/>
                <wp:docPr id="4" name="Group 82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880" cy="1090800"/>
                          <a:chOff x="0" y="0"/>
                          <a:chExt cx="5105880" cy="1090800"/>
                        </a:xfrm>
                      </wpg:grpSpPr>
                      <wps:wsp>
                        <wps:cNvSpPr/>
                        <wps:spPr>
                          <a:xfrm>
                            <a:off x="2792880" y="777240"/>
                            <a:ext cx="84600" cy="164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auto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56960" y="777240"/>
                            <a:ext cx="37440" cy="164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76960" y="926640"/>
                            <a:ext cx="37440" cy="164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105880" cy="104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8264" style="position:absolute;margin-left:2.95pt;margin-top:489.65pt;width:402.05pt;height:85.9pt" coordorigin="59,9793" coordsize="8041,1718">
                <v:rect id="shape_0" ID="Rectangle 7" path="m0,0l-2147483645,0l-2147483645,-2147483646l0,-2147483646xe" stroked="f" o:allowincell="f" style="position:absolute;left:4457;top:11017;width:132;height:258;mso-wrap-style:square;v-text-anchor:top;mso-position-horizontal-relative:page;mso-position-vertical-relative:page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  <w:color w:val="auto"/>
                          </w:rPr>
                          <w:t>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8" path="m0,0l-2147483645,0l-2147483645,-2147483646l0,-2147483646xe" stroked="f" o:allowincell="f" style="position:absolute;left:4558;top:11017;width:58;height:258;mso-wrap-style:square;v-text-anchor:top;mso-position-horizontal-relative:page;mso-position-vertical-relative:page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9" path="m0,0l-2147483645,0l-2147483645,-2147483646l0,-2147483646xe" stroked="f" o:allowincell="f" style="position:absolute;left:1440;top:11252;width:58;height:258;mso-wrap-style:square;v-text-anchor:top;mso-position-horizontal-relative:page;mso-position-vertical-relative:page">
                  <v:textbox>
                    <w:txbxContent>
                      <w:p>
                        <w:pPr>
                          <w:bidi w:val="0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shape id="shape_0" ID="Picture 11" stroked="f" o:allowincell="f" style="position:absolute;left:59;top:9793;width:8040;height:1644;mso-wrap-style:none;v-text-anchor:middle;mso-position-horizontal-relative:page;mso-position-vertical-relative:page" type="_x0000_t75">
                  <v:imagedata r:id="rId4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  <w:r>
        <w:rPr>
          <w:rFonts w:eastAsia="Cambria" w:cs="Cambria" w:ascii="Cambria" w:hAnsi="Cambria"/>
          <w:color w:val="17365D"/>
          <w:sz w:val="52"/>
        </w:rPr>
        <w:t xml:space="preserve"> </w:t>
      </w:r>
      <w:r>
        <w:rPr>
          <w:rFonts w:eastAsia="Cambria" w:cs="Cambria" w:ascii="Cambria" w:hAnsi="Cambria"/>
          <w:color w:val="17365D"/>
          <w:sz w:val="52"/>
        </w:rPr>
        <w:tab/>
      </w:r>
      <w:r>
        <w:rPr>
          <w:rFonts w:eastAsia="Calibri" w:cs="Calibri" w:ascii="Calibri" w:hAnsi="Calibri"/>
          <w:b/>
          <w:color w:val="1F497D"/>
          <w:sz w:val="36"/>
        </w:rPr>
        <w:t xml:space="preserve">Instrukcja dla producentów  programów płacowo-kadrowych </w:t>
      </w:r>
    </w:p>
    <w:p>
      <w:pPr>
        <w:pStyle w:val="Normal"/>
        <w:spacing w:lineRule="auto" w:line="259" w:before="0" w:after="0"/>
        <w:ind w:left="0" w:right="0" w:hanging="0"/>
        <w:jc w:val="right"/>
        <w:rPr>
          <w:rFonts w:ascii="Calibri" w:hAnsi="Calibri" w:eastAsia="Calibri" w:cs="Calibri"/>
          <w:b/>
          <w:b/>
          <w:color w:val="1F497D"/>
          <w:sz w:val="36"/>
        </w:rPr>
      </w:pPr>
      <w:r>
        <w:rPr>
          <w:rFonts w:eastAsia="Calibri" w:cs="Calibri" w:ascii="Calibri" w:hAnsi="Calibri"/>
          <w:b/>
          <w:color w:val="1F497D"/>
          <w:sz w:val="36"/>
        </w:rPr>
        <w:t xml:space="preserve"> </w:t>
      </w:r>
    </w:p>
    <w:p>
      <w:pPr>
        <w:pStyle w:val="Normal"/>
        <w:spacing w:lineRule="auto" w:line="249" w:before="0" w:after="0"/>
        <w:ind w:left="943" w:right="84" w:hanging="0"/>
        <w:jc w:val="right"/>
        <w:rPr>
          <w:b/>
          <w:b/>
          <w:color w:val="00B050"/>
          <w:sz w:val="32"/>
        </w:rPr>
      </w:pPr>
      <w:r>
        <w:rPr>
          <w:b/>
          <w:color w:val="00B050"/>
          <w:sz w:val="32"/>
        </w:rPr>
        <w:t xml:space="preserve">Jak skorzystać z usługi  automatycznego pobierania? </w:t>
      </w:r>
    </w:p>
    <w:p>
      <w:pPr>
        <w:pStyle w:val="Normal"/>
        <w:spacing w:lineRule="auto" w:line="259" w:before="0" w:after="0"/>
        <w:ind w:left="881" w:right="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59" w:before="0" w:after="0"/>
        <w:ind w:left="881" w:right="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spacing w:lineRule="auto" w:line="266" w:before="0" w:after="207"/>
        <w:ind w:left="-5" w:right="292" w:hanging="1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Aby pobrać wygenerowane pliki  ZIP, które zawierają dane z kwarantanny i izolacji domowej bez potrzeby logowania się do PUE, możesz wykorzystać usługę udostępnioną przez ZUS. Usługa wystawiona jest publicznie, tak żeby każdy płatnik mógł z niej skorzystać.  </w:t>
      </w:r>
    </w:p>
    <w:p>
      <w:pPr>
        <w:pStyle w:val="Normal"/>
        <w:spacing w:lineRule="auto" w:line="266" w:before="0" w:after="241"/>
        <w:ind w:left="-5" w:right="292" w:hanging="1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Aby pobrać raporty, należy na wejściu usługi pobierzRaportyDaneKwarantannyIzolacji podać następujące dane: </w:t>
      </w:r>
    </w:p>
    <w:p>
      <w:pPr>
        <w:pStyle w:val="Normal"/>
        <w:numPr>
          <w:ilvl w:val="0"/>
          <w:numId w:val="1"/>
        </w:numPr>
        <w:spacing w:lineRule="auto" w:line="266" w:before="0" w:after="40"/>
        <w:ind w:left="72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Login – ustawiony wewnątrz PUE, w zakładce kwarantanny/izolacji domowej– nie jest to login do PUE, lecz login dedykowany do połączenia z usługą, </w:t>
      </w:r>
    </w:p>
    <w:p>
      <w:pPr>
        <w:pStyle w:val="Normal"/>
        <w:numPr>
          <w:ilvl w:val="0"/>
          <w:numId w:val="1"/>
        </w:numPr>
        <w:spacing w:lineRule="auto" w:line="266" w:before="0" w:after="40"/>
        <w:ind w:left="72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Hasło do usługi – hasło ustalone w zakładce w zakładce kwarantanny/izolacji domowej, dedykowane do połączenia z usługą </w:t>
      </w:r>
    </w:p>
    <w:p>
      <w:pPr>
        <w:pStyle w:val="Normal"/>
        <w:numPr>
          <w:ilvl w:val="0"/>
          <w:numId w:val="1"/>
        </w:numPr>
        <w:spacing w:lineRule="auto" w:line="266" w:before="0" w:after="40"/>
        <w:ind w:left="72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NIP płatnika – NIP płatnika dla którego chcemy pobrać raporty, </w:t>
      </w:r>
    </w:p>
    <w:p>
      <w:pPr>
        <w:pStyle w:val="Normal"/>
        <w:numPr>
          <w:ilvl w:val="0"/>
          <w:numId w:val="1"/>
        </w:numPr>
        <w:spacing w:lineRule="auto" w:line="266" w:before="0" w:after="7"/>
        <w:ind w:left="720" w:right="292" w:hanging="360"/>
        <w:rPr>
          <w:rFonts w:ascii="Calibri" w:hAnsi="Calibri" w:eastAsia="Calibri" w:cs="Calibri"/>
          <w:sz w:val="22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page">
              <wp:posOffset>5071745</wp:posOffset>
            </wp:positionH>
            <wp:positionV relativeFrom="page">
              <wp:posOffset>0</wp:posOffset>
            </wp:positionV>
            <wp:extent cx="71755" cy="367030"/>
            <wp:effectExtent l="0" t="0" r="0" b="0"/>
            <wp:wrapTopAndBottom/>
            <wp:docPr id="5" name="Picture 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sz w:val="22"/>
        </w:rPr>
        <w:t xml:space="preserve">Data od – nie starsza niż ostatnie 30 dni – wartość tego parametru definiuje, które raporty zostaną pobrane – zostaną zwrócone wszystkie raporty, wygenerowane od podanej daty, do momentu wywołania usługi. </w:t>
      </w:r>
    </w:p>
    <w:p>
      <w:pPr>
        <w:pStyle w:val="Normal"/>
        <w:spacing w:lineRule="auto" w:line="259" w:before="0" w:after="21"/>
        <w:ind w:left="720" w:right="0" w:hanging="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66" w:before="0" w:after="241"/>
        <w:ind w:left="-5" w:right="292" w:hanging="1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Na wyjściu usługa zwraca poniższe dane: </w:t>
      </w:r>
    </w:p>
    <w:p>
      <w:pPr>
        <w:pStyle w:val="Normal"/>
        <w:numPr>
          <w:ilvl w:val="0"/>
          <w:numId w:val="2"/>
        </w:numPr>
        <w:spacing w:lineRule="auto" w:line="266" w:before="0" w:after="40"/>
        <w:ind w:left="72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Kod – wynik usługi </w:t>
      </w:r>
    </w:p>
    <w:p>
      <w:pPr>
        <w:pStyle w:val="Normal"/>
        <w:numPr>
          <w:ilvl w:val="0"/>
          <w:numId w:val="2"/>
        </w:numPr>
        <w:spacing w:lineRule="auto" w:line="266" w:before="0" w:after="40"/>
        <w:ind w:left="72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Opis – skrótowy opis wyniku usługi, komunikat błędu itp. </w:t>
      </w:r>
    </w:p>
    <w:p>
      <w:pPr>
        <w:pStyle w:val="Normal"/>
        <w:numPr>
          <w:ilvl w:val="0"/>
          <w:numId w:val="2"/>
        </w:numPr>
        <w:spacing w:lineRule="auto" w:line="266" w:before="0" w:after="40"/>
        <w:ind w:left="72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Raporty – sekcja wielokrotna zawierająca: </w:t>
      </w:r>
    </w:p>
    <w:p>
      <w:pPr>
        <w:pStyle w:val="Normal"/>
        <w:numPr>
          <w:ilvl w:val="1"/>
          <w:numId w:val="2"/>
        </w:numPr>
        <w:spacing w:lineRule="auto" w:line="266" w:before="0" w:after="40"/>
        <w:ind w:left="144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Data wygenerowania – data wygenerowania raportu </w:t>
      </w:r>
    </w:p>
    <w:p>
      <w:pPr>
        <w:pStyle w:val="Normal"/>
        <w:numPr>
          <w:ilvl w:val="1"/>
          <w:numId w:val="2"/>
        </w:numPr>
        <w:spacing w:lineRule="auto" w:line="266" w:before="0" w:after="12"/>
        <w:ind w:left="144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Zawartość – plik ZIP w formacie base64 </w:t>
      </w:r>
    </w:p>
    <w:p>
      <w:pPr>
        <w:pStyle w:val="Normal"/>
        <w:spacing w:lineRule="auto" w:line="266" w:before="0" w:after="207"/>
        <w:ind w:left="-5" w:right="292" w:hanging="1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Po wywołaniu usługi i pobraniu danych, zawartość raportu należy zdekodować, zapisać jako plik ZIP. Następnie należy rozpakować plik z użyciem hasła, ustalonego w PUE (hasło szyfrowania pliku ZIP zwierającego raport). </w:t>
      </w:r>
    </w:p>
    <w:p>
      <w:pPr>
        <w:pStyle w:val="Normal"/>
        <w:spacing w:lineRule="auto" w:line="259" w:before="0" w:after="0"/>
        <w:ind w:left="0" w:right="0" w:hanging="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66" w:before="0" w:after="242"/>
        <w:ind w:left="-5" w:right="292" w:hanging="1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Możliwe kody i opisy odpowiedzi: </w:t>
      </w:r>
    </w:p>
    <w:p>
      <w:pPr>
        <w:pStyle w:val="Normal"/>
        <w:numPr>
          <w:ilvl w:val="0"/>
          <w:numId w:val="3"/>
        </w:numPr>
        <w:spacing w:lineRule="auto" w:line="259" w:before="0" w:after="53"/>
        <w:ind w:left="540" w:right="310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0 – „SUKCES” – usługa zadziałała poprawnie, dane zostały zwrócone </w:t>
      </w:r>
    </w:p>
    <w:p>
      <w:pPr>
        <w:pStyle w:val="Normal"/>
        <w:numPr>
          <w:ilvl w:val="0"/>
          <w:numId w:val="3"/>
        </w:numPr>
        <w:spacing w:lineRule="auto" w:line="266" w:before="0" w:after="40"/>
        <w:ind w:left="540" w:right="310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100 – „"dataOd" wcześniejsza niż ostatnie 30 dni” – błędna wartość parametru data od </w:t>
      </w:r>
    </w:p>
    <w:p>
      <w:pPr>
        <w:pStyle w:val="Normal"/>
        <w:numPr>
          <w:ilvl w:val="0"/>
          <w:numId w:val="3"/>
        </w:numPr>
        <w:spacing w:before="0" w:after="43"/>
        <w:ind w:left="540" w:right="310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101 – „Nieprawidłowy login, hasło lub NIP” – jeden z parametrów niezbędnych do identyfikacji nie został wypełniony poprawnie  </w:t>
      </w:r>
    </w:p>
    <w:p>
      <w:pPr>
        <w:pStyle w:val="Normal"/>
        <w:numPr>
          <w:ilvl w:val="0"/>
          <w:numId w:val="3"/>
        </w:numPr>
        <w:spacing w:lineRule="auto" w:line="266" w:before="0" w:after="207"/>
        <w:ind w:left="540" w:right="310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200 – „Wystąpił błąd wewnętrzny” – usługa chwilowo niedostępna W przypadku wyniku innego niż kod 0, nie zostaną zwrócone żadne dane dotyczące raportów.   </w:t>
      </w:r>
    </w:p>
    <w:p>
      <w:pPr>
        <w:pStyle w:val="Normal"/>
        <w:spacing w:lineRule="auto" w:line="266" w:before="0" w:after="191"/>
        <w:ind w:left="-5" w:right="292" w:hanging="1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Usługa dostępna jest pod adresem </w:t>
      </w:r>
    </w:p>
    <w:p>
      <w:pPr>
        <w:pStyle w:val="Normal"/>
        <w:spacing w:lineRule="auto" w:line="240" w:before="0" w:after="19"/>
        <w:ind w:left="0" w:right="0" w:hanging="0"/>
        <w:rPr/>
      </w:pPr>
      <w:bookmarkStart w:id="0" w:name="_GoBack"/>
      <w:r>
        <w:rPr>
          <w:rFonts w:eastAsia="Calibri" w:cs="Calibri" w:ascii="Calibri" w:hAnsi="Calibri"/>
          <w:color w:val="0000FF"/>
          <w:sz w:val="20"/>
          <w:u w:val="single" w:color="0000FF"/>
        </w:rPr>
        <w:t>https://pue.zus.pl:8500/ws/zus.channel.platnikRaportyZla:wsdlPlatnikRaportyZla/z</w:t>
      </w:r>
      <w:hyperlink r:id="rId6">
        <w:r>
          <w:rPr>
            <w:rStyle w:val="Brakstyluznakw"/>
            <w:rFonts w:eastAsia="Calibri" w:cs="Calibri" w:ascii="Calibri" w:hAnsi="Calibri"/>
            <w:color w:val="0000FF"/>
            <w:sz w:val="20"/>
            <w:u w:val="single" w:color="0000FF"/>
          </w:rPr>
          <w:t>us_channel_platnikRaportyZla_wsdlPlatnikRaportyZla_Port</w:t>
        </w:r>
      </w:hyperlink>
      <w:hyperlink r:id="rId7">
        <w:r>
          <w:rPr>
            <w:rStyle w:val="Brakstyluznakw"/>
            <w:rFonts w:eastAsia="Calibri" w:cs="Calibri" w:ascii="Calibri" w:hAnsi="Calibri"/>
            <w:sz w:val="20"/>
          </w:rPr>
          <w:t xml:space="preserve"> </w:t>
        </w:r>
      </w:hyperlink>
      <w:bookmarkEnd w:id="0"/>
    </w:p>
    <w:p>
      <w:pPr>
        <w:pStyle w:val="Normal"/>
        <w:spacing w:lineRule="auto" w:line="266" w:before="0" w:after="210"/>
        <w:ind w:left="-5" w:right="292" w:hanging="1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Do połączenia z adresem usługi, niezbędne jest podanie loginu i hasła: </w:t>
      </w:r>
    </w:p>
    <w:p>
      <w:pPr>
        <w:pStyle w:val="Normal"/>
        <w:spacing w:lineRule="auto" w:line="266" w:before="0" w:after="210"/>
        <w:ind w:left="-5" w:right="292" w:hanging="1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Login: b2b_platnik_raporty_zla, hasło: b2b_platnik_raporty_zla. </w:t>
      </w:r>
    </w:p>
    <w:p>
      <w:pPr>
        <w:pStyle w:val="Normal"/>
        <w:spacing w:lineRule="auto" w:line="266" w:before="0" w:after="148"/>
        <w:ind w:left="-5" w:right="292" w:hanging="1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Treść przykładowego wywołania usługi 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>&lt;soapenv:Envelope xmlns:soapenv="http://schemas.xmlsoap.org/soap/envelope/" xmlns:zus="http://zus/zus.channel.platnikRaportyZla:wsdlPlatnikRaportyZla"&gt;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 xml:space="preserve">   </w:t>
      </w:r>
      <w:r>
        <w:rPr/>
        <w:t>&lt;soapenv:Header/&gt;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 xml:space="preserve">   </w:t>
      </w:r>
      <w:r>
        <w:rPr/>
        <w:t>&lt;soapenv:Body&gt;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 xml:space="preserve">      </w:t>
      </w:r>
      <w:r>
        <w:rPr/>
        <w:t>&lt;zus:PobierzRaporty&gt;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 xml:space="preserve">         </w:t>
      </w:r>
      <w:r>
        <w:rPr/>
        <w:t>&lt;!--type: date--&gt;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 xml:space="preserve">         </w:t>
      </w:r>
      <w:r>
        <w:rPr/>
        <w:t>&lt;dataOd&gt;2021-06-01&lt;/dataOd&gt;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 xml:space="preserve">         </w:t>
      </w:r>
      <w:r>
        <w:rPr/>
        <w:t>&lt;!--type: string--&gt;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 xml:space="preserve">         </w:t>
      </w:r>
      <w:r>
        <w:rPr/>
        <w:t>&lt;login&gt;jan.kowalski@softiq.pl&lt;/login&gt;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 xml:space="preserve">         </w:t>
      </w:r>
      <w:r>
        <w:rPr/>
        <w:t>&lt;!--type: string--&gt;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 xml:space="preserve">         </w:t>
      </w:r>
      <w:r>
        <w:rPr/>
        <w:t>&lt;haslo&gt;Haslo_123!&lt;/haslo&gt;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 xml:space="preserve">         </w:t>
      </w:r>
      <w:r>
        <w:rPr/>
        <w:t>&lt;!--type: string--&gt;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 xml:space="preserve">         </w:t>
      </w:r>
      <w:r>
        <w:rPr/>
        <w:t>&lt;nip&gt;1112223344&lt;/nip&gt;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 xml:space="preserve">      </w:t>
      </w:r>
      <w:r>
        <w:rPr/>
        <w:t>&lt;/zus:PobierzRaporty&gt;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 xml:space="preserve">   </w:t>
      </w:r>
      <w:r>
        <w:rPr/>
        <w:t>&lt;/soapenv:Body&gt;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  <w:t>&lt;/soapenv:Envelope&gt;</w:t>
      </w:r>
      <w:r>
        <w:rPr>
          <w:rFonts w:eastAsia="Cambria" w:cs="Cambria" w:ascii="Cambria" w:hAnsi="Cambria"/>
          <w:sz w:val="20"/>
        </w:rPr>
        <w:t xml:space="preserve"> </w:t>
      </w:r>
    </w:p>
    <w:p>
      <w:pPr>
        <w:pStyle w:val="Normal"/>
        <w:spacing w:lineRule="auto" w:line="259" w:before="0" w:after="36"/>
        <w:ind w:left="0" w:right="0" w:hanging="0"/>
        <w:rPr/>
      </w:pPr>
      <w:r>
        <w:rPr/>
      </w:r>
    </w:p>
    <w:p>
      <w:pPr>
        <w:pStyle w:val="Normal"/>
        <w:spacing w:lineRule="auto" w:line="266" w:before="0" w:after="40"/>
        <w:ind w:left="-5" w:right="292" w:hanging="1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Przykładowa treść odpowiedzi usługi w przypadku sukcesu 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>&lt;soapenv:Envelope xmlns:soapenv="http://schemas.xmlsoap.org/soap/envelope/"&gt;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</w:t>
      </w:r>
      <w:r>
        <w:rPr/>
        <w:t>&lt;soapenv:Body&gt;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</w:t>
      </w:r>
      <w:r>
        <w:rPr/>
        <w:t>&lt;ser-root:PobierzRaportyResponse xmlns:ser-root="http://zus/zus.channel.platnikRaportyZla:wsdlPlatnikRaportyZla" xmlns:xsi="http://www.w3.org/2001/XMLSchema-instance"&gt;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   </w:t>
      </w:r>
      <w:r>
        <w:rPr/>
        <w:t>&lt;kod&gt;0&lt;/kod&gt;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   </w:t>
      </w:r>
      <w:r>
        <w:rPr/>
        <w:t>&lt;opis&gt;SUKCES&lt;/opis&gt;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   </w:t>
      </w:r>
      <w:r>
        <w:rPr/>
        <w:t>&lt;raporty&gt;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      </w:t>
      </w:r>
      <w:r>
        <w:rPr/>
        <w:t>&lt;raport&gt;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         </w:t>
      </w:r>
      <w:r>
        <w:rPr/>
        <w:t>&lt;dataWygenerowania&gt;2021-06-04&lt;/dataWygenerowania&gt;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         </w:t>
      </w:r>
      <w:r>
        <w:rPr/>
        <w:t>&lt;zawartosc&gt;UEsDBBQACQBjAKERxFIAAAAAAAAAAAAAAAAKAAsAcmFwb3J0LnhtbAGZBwACAEFFAwgAts8EB5Pc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>JZeSZGpezpdFhKx+qgujsdBa/hmzmQT5pQMVjXDIx2zvk16l9tlPnR2/0KhLEkrgU5fXldDrjcVn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>YMUc68eNIj72Y39tyZz3Ga44ASuH3W3N/Ss+MzBghL5vnk6iHRe42MGjEsPm//B0zz4RJmFeFgff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>...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>...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>...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>qLm+cTsLjnCgac1GLUHYvZGpRO6rdZ5bGDA+6Yc550jf/sGopjz4ggWupMtQSwcIAAAAABYBAACq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>AQAAUEsBAhQAFAAJAGMAoRHEUgAAAAAWAQAAqgEAAAoACwAAAAAAAAAAAAAAAAAAAHJhcG9ydC54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>bWwBmQcAAgBBRQMIAFBLBQYAAAAAAQABAEMAAABZAQAAAAA=&lt;/zawartosc&gt;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      </w:t>
      </w:r>
      <w:r>
        <w:rPr/>
        <w:t>&lt;/raport&gt;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   </w:t>
      </w:r>
      <w:r>
        <w:rPr/>
        <w:t>&lt;/raporty&gt;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</w:t>
      </w:r>
      <w:r>
        <w:rPr/>
        <w:t>&lt;/ser-root:PobierzRaportyResponse&gt;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</w:t>
      </w:r>
      <w:r>
        <w:rPr/>
        <w:t>&lt;/soapenv:Body&gt;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>&lt;/soapenv:Envelope&gt;</w:t>
      </w:r>
      <w:r>
        <w:rPr>
          <w:shd w:fill="FFFF00" w:val="clear"/>
        </w:rPr>
        <w:t xml:space="preserve"> </w:t>
      </w:r>
    </w:p>
    <w:p>
      <w:pPr>
        <w:pStyle w:val="Normal"/>
        <w:spacing w:lineRule="auto" w:line="266" w:before="0" w:after="148"/>
        <w:ind w:left="-5" w:right="292" w:hanging="1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Przykładowa treść odpowiedzi w przypadku błędu (np. nieprawidłowy NIP) 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>&lt;soapenv:Envelope xmlns:soapenv="http://schemas.xmlsoap.org/soap/envelope/"&gt;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</w:t>
      </w:r>
      <w:r>
        <w:rPr/>
        <w:t>&lt;soapenv:Body&gt;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</w:t>
      </w:r>
      <w:r>
        <w:rPr/>
        <w:t>&lt;ser-root:PobierzRaportyResponse xmlns:ser-root="http://zus/zus.channel.platnikRaportyZla:wsdlPlatnikRaportyZla" xmlns:xsi="http://www.w3.org/2001/XMLSchema-instance"&gt;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   </w:t>
      </w:r>
      <w:r>
        <w:rPr/>
        <w:t>&lt;kod&gt;101&lt;/kod&gt;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   </w:t>
      </w:r>
      <w:r>
        <w:rPr/>
        <w:t>&lt;opis&gt;Nieprawidłowy login, hasło lub NIP&lt;/opis&gt;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   </w:t>
      </w:r>
      <w:r>
        <w:rPr/>
        <w:t>&lt;/ser-root:PobierzRaportyResponse&gt;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  </w:t>
      </w:r>
      <w:r>
        <w:rPr/>
        <w:t>&lt;/soapenv:Body&gt;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>&lt;/soapenv:Envelope&gt;</w:t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</w:r>
    </w:p>
    <w:p>
      <w:pPr>
        <w:pStyle w:val="Normal"/>
        <w:spacing w:lineRule="auto" w:line="259" w:before="0" w:after="74"/>
        <w:ind w:left="0" w:right="0" w:hanging="0"/>
        <w:rPr/>
      </w:pPr>
      <w:r>
        <w:rPr/>
        <w:t xml:space="preserve"> </w:t>
      </w:r>
      <w:r>
        <w:rPr>
          <w:rFonts w:eastAsia="Calibri" w:cs="Calibri" w:ascii="Calibri" w:hAnsi="Calibri"/>
          <w:sz w:val="22"/>
        </w:rPr>
        <w:t xml:space="preserve">Przykładowy plik raportu XML, po zdekodowaniu i rozpakowaniu </w:t>
      </w:r>
      <w:r>
        <w:rPr>
          <w:rFonts w:eastAsia="Calibri" w:cs="Calibri" w:ascii="Calibri" w:hAnsi="Calibri"/>
          <w:sz w:val="22"/>
        </w:rPr>
        <w:t xml:space="preserve">dla </w:t>
      </w:r>
      <w:r>
        <w:rPr>
          <w:rFonts w:eastAsia="Calibri" w:cs="Calibri" w:ascii="Calibri" w:hAnsi="Calibri"/>
          <w:sz w:val="22"/>
        </w:rPr>
        <w:t>jednego</w:t>
      </w: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>raportu</w:t>
      </w:r>
      <w:r>
        <w:rPr>
          <w:rFonts w:eastAsia="Calibri" w:cs="Calibri" w:ascii="Calibri" w:hAnsi="Calibri"/>
          <w:sz w:val="22"/>
        </w:rPr>
        <w:t>.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>&lt;?xml version="1.0" encoding="UTF-8"?&gt;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>&lt;rap:RaportKwarantannyIzolacje xmlns:rap="https://zus.pl/raporty/kwarantanny/"&gt;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</w:t>
      </w:r>
      <w:r>
        <w:rPr/>
        <w:t>&lt;rap:DaneRaportu&gt;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&lt;rap:DataWygenerowania&gt;2021-06-01&lt;/rap:DataWygenerowania&gt;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&lt;rap:AdresEmail&gt;użytkownik.testowy@zus.pl&lt;/rap:AdresEmail&gt;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&lt;rap:DanePlatnika&gt;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&lt;rap:NIP&gt;1112223344&lt;/rap:NIP&gt;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&lt;rap:NazwaSkrocona&gt;Nazwa skrócona płatnika&lt;/rap:NazwaSkrocona&gt;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&lt;rap:Identyfikator&gt;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    </w:t>
      </w:r>
      <w:r>
        <w:rPr/>
        <w:t>&lt;rap:Typ&gt;P&lt;/rap:Typ&gt;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    </w:t>
      </w:r>
      <w:r>
        <w:rPr/>
        <w:t>&lt;rap:Wartosc&gt;00000000000&lt;/rap:Wartosc&gt;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&lt;/rap:Identyfikator&gt;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&lt;/rap:DanePlatnika&gt;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</w:t>
      </w:r>
      <w:r>
        <w:rPr/>
        <w:t>&lt;/rap:DaneRaportu&gt;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&lt;rap:Wpis</w:t>
      </w:r>
      <w:r>
        <w:rPr/>
        <w:t>y</w:t>
      </w:r>
      <w:r>
        <w:rPr/>
        <w:t>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&lt;rap:Status&gt;Obowiązujący&lt;/rap:Status&gt;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&lt;rap:StanNaDzien&gt;2020-06-01&lt;/rap:StanNaDzien&gt;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&lt;rap:TypDecyzji&gt;Kwarantanna&lt;/rap:TypDecyzji&gt;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&lt;rap:Imie&gt;Jan&lt;/rap:Imie&gt;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&lt;rap:Nazwisko&gt;Kowalski&lt;/rap:Nazwisko&gt;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&lt;rap:PESEL&gt;00000000000&lt;/rap:PESEL&gt;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&lt;rap:DokumentTozsamosci/&gt;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&lt;rap:DataRozpoczecia&gt;2020-05-30&lt;/rap:DataRozpoczecia&gt;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&lt;rap:DataZakonczenia&gt;2020-06-10&lt;/rap:DataZakonczenia&gt;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&lt;/rap:Wpis</w:t>
      </w:r>
      <w:r>
        <w:rPr/>
        <w:t>y</w:t>
      </w:r>
      <w:r>
        <w:rPr/>
        <w:t>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>&lt;/rap:RaportKwarantannyIzolacje&gt;</w:t>
      </w:r>
    </w:p>
    <w:p>
      <w:pPr>
        <w:pStyle w:val="Normal"/>
        <w:spacing w:lineRule="auto" w:line="259" w:before="0" w:after="74"/>
        <w:ind w:left="0" w:right="0" w:hanging="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66" w:before="0" w:after="148"/>
        <w:ind w:left="-5" w:right="292" w:hanging="10"/>
        <w:rPr/>
      </w:pPr>
      <w:r>
        <w:rPr>
          <w:rFonts w:eastAsia="Calibri" w:cs="Calibri" w:ascii="Calibri" w:hAnsi="Calibri"/>
          <w:sz w:val="22"/>
        </w:rPr>
        <w:t xml:space="preserve">Przykładowy plik raportu XML, po zdekodowaniu i rozpakowaniu </w:t>
      </w:r>
      <w:r>
        <w:rPr>
          <w:rFonts w:eastAsia="Calibri" w:cs="Calibri" w:ascii="Calibri" w:hAnsi="Calibri"/>
          <w:sz w:val="22"/>
        </w:rPr>
        <w:t xml:space="preserve">dla </w:t>
      </w:r>
      <w:r>
        <w:rPr>
          <w:rFonts w:eastAsia="Calibri" w:cs="Calibri" w:ascii="Calibri" w:hAnsi="Calibri"/>
          <w:sz w:val="22"/>
        </w:rPr>
        <w:t>wielu raportów</w:t>
      </w:r>
      <w:r>
        <w:rPr>
          <w:rFonts w:eastAsia="Calibri" w:cs="Calibri" w:ascii="Calibri" w:hAnsi="Calibri"/>
          <w:sz w:val="22"/>
        </w:rPr>
        <w:t>.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>&lt;?xml version="1.0" encoding="UTF-8"?&gt;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>&lt;rap:RaportKwarantannyIzolacje xmlns:rap="https://zus.pl/raporty/kwarantanny/"&gt;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</w:t>
      </w:r>
      <w:r>
        <w:rPr/>
        <w:t>&lt;rap:DaneRaportu&gt;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&lt;rap:DataWygenerowania&gt;2021-06-01&lt;/rap:DataWygenerowania&gt;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&lt;rap:AdresEmail&gt;użytkownik.testowy@zus.pl&lt;/rap:AdresEmail&gt;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&lt;rap:DanePlatnika&gt;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&lt;rap:NIP&gt;1112223344&lt;/rap:NIP&gt;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&lt;rap:NazwaSkrocona&gt;Nazwa skrócona płatnika&lt;/rap:NazwaSkrocona&gt;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&lt;rap:Identyfikator&gt;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    </w:t>
      </w:r>
      <w:r>
        <w:rPr/>
        <w:t>&lt;rap:Typ&gt;P&lt;/rap:Typ&gt;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    </w:t>
      </w:r>
      <w:r>
        <w:rPr/>
        <w:t>&lt;rap:Wartosc&gt;00000000000&lt;/rap:Wartosc&gt;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&lt;/rap:Identyfikator&gt;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&lt;/rap:DanePlatnika&gt;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</w:t>
      </w:r>
      <w:r>
        <w:rPr/>
        <w:t>&lt;/rap:DaneRaportu&gt;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</w:t>
      </w:r>
      <w:r>
        <w:rPr/>
        <w:t>&lt;rap:Wpisy&gt;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&lt;rap:Wpis&gt;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&lt;rap:Status&gt;Obowiązujący&lt;/rap:Status&gt;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&lt;rap:StanNaDzien&gt;2020-06-01&lt;/rap:StanNaDzien&gt;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&lt;rap:TypDecyzji&gt;Kwarantanna&lt;/rap:TypDecyzji&gt;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&lt;rap:Imie&gt;Jan&lt;/rap:Imie&gt;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&lt;rap:Nazwisko&gt;Kowalski&lt;/rap:Nazwisko&gt;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&lt;rap:PESEL&gt;00000000000&lt;/rap:PESEL&gt;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&lt;rap:DokumentTozsamosci/&gt;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&lt;rap:DataRozpoczecia&gt;2020-05-30&lt;/rap:DataRozpoczecia&gt;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&lt;rap:DataZakonczenia&gt;2020-06-10&lt;/rap:DataZakonczenia&gt;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&lt;/rap:Wpis&gt;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&lt;rap:Wpis&gt;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&lt;rap:Status&gt;Obowiązujący&lt;/rap:Status&gt;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&lt;rap:StanNaDzien&gt;2020-06-01&lt;/rap:StanNaDzien&gt;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&lt;rap:TypDecyzji&gt;Izolacja&lt;/rap:TypDecyzji&gt;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&lt;rap:Imie&gt;Mariusz&lt;/rap:Imie&gt;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&lt;rap:Nazwisko&gt;Nowak&lt;/rap:Nazwisko&gt;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&lt;rap:PESEL/&gt;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&lt;rap:DokumentTozsamosci&gt; ABC123456&lt;/rap:DokumentTozsamosci&gt;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&lt;rap:DataRozpoczecia&gt;2020-05-30&lt;/rap:DataRozpoczecia&gt;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    </w:t>
      </w:r>
      <w:r>
        <w:rPr/>
        <w:t>&lt;rap:DataZakonczenia&gt;2020-06-15&lt;/rap:DataZakonczenia&gt;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    </w:t>
      </w:r>
      <w:r>
        <w:rPr/>
        <w:t>&lt;/rap:Wpis&gt;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 xml:space="preserve">    </w:t>
      </w:r>
      <w:r>
        <w:rPr/>
        <w:t>&lt;/rap:Wpisy&gt;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  <w:t>&lt;/rap:RaportKwarantannyIzolacje&gt;</w:t>
      </w:r>
    </w:p>
    <w:p>
      <w:pPr>
        <w:pStyle w:val="Normal"/>
        <w:spacing w:lineRule="auto" w:line="266" w:before="0" w:after="40"/>
        <w:ind w:left="-5" w:right="292" w:hanging="10"/>
        <w:rPr/>
      </w:pPr>
      <w:r>
        <w:rPr/>
      </w:r>
    </w:p>
    <w:p>
      <w:pPr>
        <w:pStyle w:val="Normal"/>
        <w:spacing w:lineRule="auto" w:line="266" w:before="0" w:after="40"/>
        <w:ind w:left="-5" w:right="292" w:hanging="1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Poniżej przedstawiona została opisowo struktura pliku raportu XML </w:t>
      </w:r>
    </w:p>
    <w:p>
      <w:pPr>
        <w:pStyle w:val="Normal"/>
        <w:numPr>
          <w:ilvl w:val="0"/>
          <w:numId w:val="4"/>
        </w:numPr>
        <w:spacing w:lineRule="auto" w:line="266" w:before="0" w:after="40"/>
        <w:ind w:left="72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Dane raportu </w:t>
      </w:r>
    </w:p>
    <w:p>
      <w:pPr>
        <w:pStyle w:val="Normal"/>
        <w:numPr>
          <w:ilvl w:val="1"/>
          <w:numId w:val="4"/>
        </w:numPr>
        <w:spacing w:lineRule="auto" w:line="266" w:before="0" w:after="40"/>
        <w:ind w:left="144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Data wygenerowania </w:t>
      </w:r>
    </w:p>
    <w:p>
      <w:pPr>
        <w:pStyle w:val="Normal"/>
        <w:numPr>
          <w:ilvl w:val="1"/>
          <w:numId w:val="4"/>
        </w:numPr>
        <w:spacing w:lineRule="auto" w:line="266" w:before="0" w:after="40"/>
        <w:ind w:left="144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Adres email </w:t>
      </w:r>
    </w:p>
    <w:p>
      <w:pPr>
        <w:pStyle w:val="Normal"/>
        <w:numPr>
          <w:ilvl w:val="1"/>
          <w:numId w:val="4"/>
        </w:numPr>
        <w:spacing w:lineRule="auto" w:line="266" w:before="0" w:after="40"/>
        <w:ind w:left="144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Dane płatnika </w:t>
      </w:r>
    </w:p>
    <w:p>
      <w:pPr>
        <w:pStyle w:val="Normal"/>
        <w:numPr>
          <w:ilvl w:val="2"/>
          <w:numId w:val="6"/>
        </w:numPr>
        <w:spacing w:lineRule="auto" w:line="266" w:before="0" w:after="40"/>
        <w:ind w:left="2211" w:right="292" w:hanging="387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Nip </w:t>
      </w:r>
    </w:p>
    <w:p>
      <w:pPr>
        <w:pStyle w:val="Normal"/>
        <w:numPr>
          <w:ilvl w:val="2"/>
          <w:numId w:val="6"/>
        </w:numPr>
        <w:spacing w:lineRule="auto" w:line="266" w:before="0" w:after="40"/>
        <w:ind w:left="2211" w:right="292" w:hanging="387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Nazwa skrócona </w:t>
      </w:r>
    </w:p>
    <w:p>
      <w:pPr>
        <w:pStyle w:val="Normal"/>
        <w:numPr>
          <w:ilvl w:val="2"/>
          <w:numId w:val="6"/>
        </w:numPr>
        <w:spacing w:lineRule="auto" w:line="266" w:before="0" w:after="40"/>
        <w:ind w:left="2211" w:right="292" w:hanging="387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Identyfikator dodatkowy </w:t>
      </w:r>
    </w:p>
    <w:p>
      <w:pPr>
        <w:pStyle w:val="Normal"/>
        <w:numPr>
          <w:ilvl w:val="4"/>
          <w:numId w:val="5"/>
        </w:numPr>
        <w:spacing w:lineRule="auto" w:line="266" w:before="0" w:after="40"/>
        <w:ind w:left="2971" w:right="804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Typ (D [dowód osobisty], P [PESEL])  </w:t>
      </w:r>
    </w:p>
    <w:p>
      <w:pPr>
        <w:pStyle w:val="Normal"/>
        <w:numPr>
          <w:ilvl w:val="4"/>
          <w:numId w:val="5"/>
        </w:numPr>
        <w:spacing w:before="0" w:after="43"/>
        <w:ind w:left="2971" w:right="804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Wartość </w:t>
      </w:r>
    </w:p>
    <w:p>
      <w:pPr>
        <w:pStyle w:val="Normal"/>
        <w:numPr>
          <w:ilvl w:val="0"/>
          <w:numId w:val="4"/>
        </w:numPr>
        <w:spacing w:lineRule="auto" w:line="266" w:before="0" w:after="40"/>
        <w:ind w:left="72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Informacje o kwarantannie i izolacji domowej (sekcja wielokrotna) </w:t>
      </w:r>
    </w:p>
    <w:p>
      <w:pPr>
        <w:pStyle w:val="Normal"/>
        <w:numPr>
          <w:ilvl w:val="1"/>
          <w:numId w:val="4"/>
        </w:numPr>
        <w:spacing w:lineRule="auto" w:line="266" w:before="0" w:after="40"/>
        <w:ind w:left="144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>Status</w:t>
      </w:r>
    </w:p>
    <w:p>
      <w:pPr>
        <w:pStyle w:val="Normal"/>
        <w:numPr>
          <w:ilvl w:val="1"/>
          <w:numId w:val="4"/>
        </w:numPr>
        <w:spacing w:lineRule="auto" w:line="266" w:before="0" w:after="40"/>
        <w:ind w:left="144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>Stan na dzień</w:t>
      </w:r>
    </w:p>
    <w:p>
      <w:pPr>
        <w:pStyle w:val="Normal"/>
        <w:numPr>
          <w:ilvl w:val="1"/>
          <w:numId w:val="4"/>
        </w:numPr>
        <w:spacing w:lineRule="auto" w:line="266" w:before="0" w:after="40"/>
        <w:ind w:left="144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>Typ decyzji (Kwarantanna, Izolacja)</w:t>
      </w:r>
    </w:p>
    <w:p>
      <w:pPr>
        <w:pStyle w:val="Normal"/>
        <w:numPr>
          <w:ilvl w:val="1"/>
          <w:numId w:val="4"/>
        </w:numPr>
        <w:spacing w:lineRule="auto" w:line="266" w:before="0" w:after="40"/>
        <w:ind w:left="1440" w:right="292" w:hanging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Dane ubezpieczonego </w:t>
      </w:r>
    </w:p>
    <w:p>
      <w:pPr>
        <w:pStyle w:val="Normal"/>
        <w:numPr>
          <w:ilvl w:val="2"/>
          <w:numId w:val="6"/>
        </w:numPr>
        <w:spacing w:lineRule="auto" w:line="266" w:before="0" w:after="40"/>
        <w:ind w:left="2211" w:right="292" w:hanging="387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>Imię</w:t>
      </w:r>
    </w:p>
    <w:p>
      <w:pPr>
        <w:pStyle w:val="Normal"/>
        <w:numPr>
          <w:ilvl w:val="2"/>
          <w:numId w:val="6"/>
        </w:numPr>
        <w:spacing w:lineRule="auto" w:line="266" w:before="0" w:after="40"/>
        <w:ind w:left="2211" w:right="292" w:hanging="387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>Nazwisko</w:t>
      </w:r>
    </w:p>
    <w:p>
      <w:pPr>
        <w:pStyle w:val="Normal"/>
        <w:numPr>
          <w:ilvl w:val="2"/>
          <w:numId w:val="6"/>
        </w:numPr>
        <w:spacing w:lineRule="auto" w:line="266" w:before="0" w:after="40"/>
        <w:ind w:left="2211" w:right="292" w:hanging="387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>PESEL</w:t>
      </w:r>
    </w:p>
    <w:p>
      <w:pPr>
        <w:pStyle w:val="Normal"/>
        <w:numPr>
          <w:ilvl w:val="2"/>
          <w:numId w:val="6"/>
        </w:numPr>
        <w:spacing w:lineRule="auto" w:line="266" w:before="0" w:after="40"/>
        <w:ind w:left="2211" w:right="292" w:hanging="387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>Dokument tożsamości (wypełniony jeżeli nie ma numeru PESEL)</w:t>
      </w:r>
    </w:p>
    <w:p>
      <w:pPr>
        <w:pStyle w:val="Normal"/>
        <w:numPr>
          <w:ilvl w:val="2"/>
          <w:numId w:val="6"/>
        </w:numPr>
        <w:spacing w:lineRule="auto" w:line="266" w:before="0" w:after="40"/>
        <w:ind w:left="2211" w:right="292" w:hanging="387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>Data rozpoczęcia</w:t>
      </w:r>
    </w:p>
    <w:p>
      <w:pPr>
        <w:pStyle w:val="Normal"/>
        <w:numPr>
          <w:ilvl w:val="2"/>
          <w:numId w:val="6"/>
        </w:numPr>
        <w:spacing w:lineRule="auto" w:line="266" w:before="0" w:after="40"/>
        <w:ind w:left="2211" w:right="292" w:hanging="387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>Data zakończenia</w:t>
      </w:r>
    </w:p>
    <w:p>
      <w:pPr>
        <w:pStyle w:val="Normal"/>
        <w:spacing w:lineRule="auto" w:line="266" w:before="0" w:after="40"/>
        <w:ind w:left="2211" w:right="292" w:hanging="387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66" w:before="0" w:after="148"/>
        <w:ind w:left="-5" w:right="292" w:hanging="1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sectPr>
      <w:footerReference w:type="default" r:id="rId8"/>
      <w:footerReference w:type="first" r:id="rId9"/>
      <w:type w:val="nextPage"/>
      <w:pgSz w:w="8100" w:h="11509"/>
      <w:pgMar w:left="559" w:right="437" w:gutter="0" w:header="0" w:top="447" w:footer="708" w:bottom="1472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auto"/>
    <w:pitch w:val="default"/>
  </w:font>
  <w:font w:name="Calibri">
    <w:charset w:val="ee"/>
    <w:family w:val="auto"/>
    <w:pitch w:val="default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0" w:right="329" w:hanging="0"/>
      <w:jc w:val="center"/>
      <w:rPr/>
    </w:pPr>
    <w:r>
      <w:rPr>
        <w:rFonts w:eastAsia="Calibri" w:cs="Calibri" w:ascii="Calibri" w:hAnsi="Calibri"/>
        <w:sz w:val="20"/>
      </w:rPr>
      <w:fldChar w:fldCharType="begin"/>
    </w:r>
    <w:r>
      <w:rPr>
        <w:sz w:val="20"/>
        <w:rFonts w:eastAsia="Calibri" w:cs="Calibri" w:ascii="Calibri" w:hAnsi="Calibri"/>
      </w:rPr>
      <w:instrText xml:space="preserve"> PAGE </w:instrText>
    </w:r>
    <w:r>
      <w:rPr>
        <w:sz w:val="20"/>
        <w:rFonts w:eastAsia="Calibri" w:cs="Calibri" w:ascii="Calibri" w:hAnsi="Calibri"/>
      </w:rPr>
      <w:fldChar w:fldCharType="separate"/>
    </w:r>
    <w:r>
      <w:rPr>
        <w:sz w:val="20"/>
        <w:rFonts w:eastAsia="Calibri" w:cs="Calibri" w:ascii="Calibri" w:hAnsi="Calibri"/>
      </w:rPr>
      <w:t>8</w:t>
    </w:r>
    <w:r>
      <w:rPr>
        <w:sz w:val="20"/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  <w:sz w:val="20"/>
      </w:rPr>
      <w:t xml:space="preserve"> </w:t>
    </w:r>
  </w:p>
  <w:p>
    <w:pPr>
      <w:pStyle w:val="Normal"/>
      <w:spacing w:lineRule="auto" w:line="259" w:before="0" w:after="0"/>
      <w:ind w:left="0" w:right="0" w:hanging="0"/>
      <w:rPr>
        <w:rFonts w:ascii="Calibri" w:hAnsi="Calibri" w:eastAsia="Calibri" w:cs="Calibri"/>
        <w:sz w:val="20"/>
      </w:rPr>
    </w:pPr>
    <w:r>
      <w:rPr>
        <w:rFonts w:eastAsia="Calibri" w:cs="Calibri" w:ascii="Calibri" w:hAnsi="Calibri"/>
        <w:sz w:val="20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5"/>
      <w:numFmt w:val="lowerRoman"/>
      <w:lvlText w:val="%3."/>
      <w:lvlJc w:val="left"/>
      <w:pPr>
        <w:tabs>
          <w:tab w:val="num" w:pos="0"/>
        </w:tabs>
        <w:ind w:left="218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7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9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1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3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5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7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9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5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97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7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1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0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2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4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6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8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0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66" w:before="0" w:after="5"/>
      <w:ind w:left="10" w:right="0" w:hanging="10"/>
      <w:jc w:val="left"/>
    </w:pPr>
    <w:rPr>
      <w:rFonts w:ascii="Arial" w:hAnsi="Arial" w:eastAsia="Arial" w:cs="Arial"/>
      <w:color w:val="000000"/>
      <w:kern w:val="0"/>
      <w:sz w:val="16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5"/>
      <w:ind w:left="720" w:right="0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yperlink" Target="https://pue.zus.pl:8500/ws/zus.channel.platnikRaportyZla:wsdlPlatnikRaportyZla/zus_channel_platnikRaportyZla_wsdlPlatnikRaportyZla_Port?wsdl" TargetMode="External"/><Relationship Id="rId7" Type="http://schemas.openxmlformats.org/officeDocument/2006/relationships/hyperlink" Target="https://pue.zus.pl:8500/ws/zus.channel.platnikRaportyZla:wsdlPlatnikRaportyZla/zus_channel_platnikRaportyZla_wsdlPlatnikRaportyZla_Port?wsdl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Application>LibreOffice/7.3.1.3$Windows_X86_64 LibreOffice_project/a69ca51ded25f3eefd52d7bf9a5fad8c90b87951</Application>
  <AppVersion>15.0000</AppVersion>
  <Pages>8</Pages>
  <Words>566</Words>
  <Characters>6651</Characters>
  <CharactersWithSpaces>7951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2022-03-10T11:55:00Z</dcterms:created>
  <dc:creator>DOK</dc:creator>
  <dc:description/>
  <dc:language>pl-PL</dc:language>
  <cp:lastModifiedBy/>
  <dcterms:modified xsi:type="dcterms:W3CDTF">2022-03-22T08:26:24Z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