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3C" w:rsidRDefault="00681DC3">
      <w:pPr>
        <w:pStyle w:val="Jednostka"/>
        <w:jc w:val="right"/>
        <w:rPr>
          <w:b/>
          <w:sz w:val="24"/>
        </w:rPr>
      </w:pPr>
      <w:r w:rsidRPr="00531F34">
        <w:rPr>
          <w:rFonts w:ascii="Garamond" w:hAnsi="Garamond"/>
          <w:noProof/>
        </w:rPr>
        <w:drawing>
          <wp:anchor distT="0" distB="0" distL="114300" distR="114300" simplePos="0" relativeHeight="3" behindDoc="0" locked="0" layoutInCell="0" allowOverlap="0" wp14:anchorId="22540F2E" wp14:editId="0DD70CFD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AEC" w:rsidRPr="00531F34">
        <w:rPr>
          <w:rFonts w:ascii="Garamond" w:hAnsi="Garamond"/>
          <w:color w:val="000000"/>
        </w:rPr>
        <w:t>Warszawa</w:t>
      </w:r>
      <w:r w:rsidR="00531F34" w:rsidRPr="00531F34">
        <w:rPr>
          <w:rFonts w:ascii="Garamond" w:hAnsi="Garamond"/>
          <w:color w:val="000000"/>
        </w:rPr>
        <w:t xml:space="preserve">, </w:t>
      </w:r>
      <w:r w:rsidR="0067243C" w:rsidRPr="00531F34">
        <w:rPr>
          <w:rFonts w:ascii="Garamond" w:hAnsi="Garamond"/>
          <w:color w:val="000000"/>
        </w:rPr>
        <w:t>24 września</w:t>
      </w:r>
      <w:r w:rsidR="00F81AEC" w:rsidRPr="00531F34">
        <w:rPr>
          <w:rFonts w:ascii="Garamond" w:hAnsi="Garamond"/>
          <w:color w:val="000000"/>
        </w:rPr>
        <w:t xml:space="preserve"> 2018</w:t>
      </w:r>
      <w:r w:rsidRPr="00531F34">
        <w:rPr>
          <w:rFonts w:ascii="Garamond" w:hAnsi="Garamond"/>
          <w:color w:val="000000"/>
        </w:rPr>
        <w:t xml:space="preserve"> r</w:t>
      </w:r>
      <w:r>
        <w:rPr>
          <w:color w:val="000000"/>
        </w:rPr>
        <w:t>.</w:t>
      </w:r>
    </w:p>
    <w:p w:rsidR="00694B3C" w:rsidRDefault="00694B3C">
      <w:pPr>
        <w:pStyle w:val="Jednostka"/>
        <w:rPr>
          <w:b/>
          <w:sz w:val="28"/>
        </w:rPr>
      </w:pPr>
    </w:p>
    <w:p w:rsidR="00694B3C" w:rsidRDefault="00681DC3">
      <w:pPr>
        <w:pStyle w:val="Jednostka"/>
        <w:rPr>
          <w:b/>
          <w:sz w:val="24"/>
        </w:rPr>
      </w:pPr>
      <w:r>
        <w:t>Departament Kontrolingu</w:t>
      </w:r>
    </w:p>
    <w:p w:rsidR="004B706E" w:rsidRDefault="004B706E" w:rsidP="00BA318E">
      <w:pPr>
        <w:spacing w:line="276" w:lineRule="auto"/>
        <w:jc w:val="center"/>
        <w:rPr>
          <w:rFonts w:ascii="Garamond" w:hAnsi="Garamond"/>
          <w:b/>
          <w:szCs w:val="24"/>
        </w:rPr>
      </w:pPr>
    </w:p>
    <w:p w:rsidR="00694B3C" w:rsidRPr="00BA318E" w:rsidRDefault="0067243C" w:rsidP="00BA318E">
      <w:pPr>
        <w:spacing w:line="276" w:lineRule="auto"/>
        <w:jc w:val="center"/>
        <w:rPr>
          <w:rFonts w:ascii="Garamond" w:hAnsi="Garamond"/>
          <w:b/>
          <w:szCs w:val="24"/>
        </w:rPr>
      </w:pPr>
      <w:r w:rsidRPr="00BA318E">
        <w:rPr>
          <w:rFonts w:ascii="Garamond" w:hAnsi="Garamond"/>
          <w:b/>
          <w:szCs w:val="24"/>
        </w:rPr>
        <w:t xml:space="preserve">Sprostowanie do załącznika </w:t>
      </w:r>
      <w:r w:rsidR="00BA318E" w:rsidRPr="00BA318E">
        <w:rPr>
          <w:rFonts w:ascii="Garamond" w:hAnsi="Garamond"/>
          <w:b/>
          <w:szCs w:val="24"/>
        </w:rPr>
        <w:t>do uchwały Nr 37 Zarządu Zakładu Ubezp</w:t>
      </w:r>
      <w:r w:rsidR="00BA318E">
        <w:rPr>
          <w:rFonts w:ascii="Garamond" w:hAnsi="Garamond"/>
          <w:b/>
          <w:szCs w:val="24"/>
        </w:rPr>
        <w:t xml:space="preserve">ieczeń Społecznych </w:t>
      </w:r>
      <w:r w:rsidR="00BA318E" w:rsidRPr="00BA318E">
        <w:rPr>
          <w:rFonts w:ascii="Garamond" w:hAnsi="Garamond"/>
          <w:b/>
          <w:szCs w:val="24"/>
        </w:rPr>
        <w:t xml:space="preserve">z dnia 13 września 2018 roku, w sprawie przyjęcia </w:t>
      </w:r>
      <w:r w:rsidR="00BA318E">
        <w:rPr>
          <w:rFonts w:ascii="Garamond" w:hAnsi="Garamond"/>
          <w:b/>
          <w:szCs w:val="24"/>
        </w:rPr>
        <w:br/>
      </w:r>
      <w:r w:rsidR="00BA318E" w:rsidRPr="00BA318E">
        <w:rPr>
          <w:rFonts w:ascii="Garamond" w:hAnsi="Garamond"/>
          <w:b/>
          <w:szCs w:val="24"/>
        </w:rPr>
        <w:t>„Planu finansowego Zakładu Ubezpieczeń Społecznych na rok 2019</w:t>
      </w:r>
      <w:r w:rsidR="00133DF2">
        <w:rPr>
          <w:rFonts w:ascii="Garamond" w:hAnsi="Garamond"/>
          <w:b/>
          <w:szCs w:val="24"/>
        </w:rPr>
        <w:t>”</w:t>
      </w:r>
    </w:p>
    <w:p w:rsidR="00490D80" w:rsidRPr="00BA318E" w:rsidRDefault="00490D80" w:rsidP="00BA318E">
      <w:pPr>
        <w:spacing w:line="276" w:lineRule="auto"/>
        <w:rPr>
          <w:rFonts w:ascii="Garamond" w:hAnsi="Garamond"/>
          <w:sz w:val="20"/>
        </w:rPr>
      </w:pPr>
    </w:p>
    <w:p w:rsidR="00BA318E" w:rsidRDefault="00BA318E" w:rsidP="00133DF2">
      <w:pPr>
        <w:spacing w:line="276" w:lineRule="auto"/>
        <w:ind w:firstLine="284"/>
        <w:rPr>
          <w:rFonts w:ascii="Garamond" w:hAnsi="Garamond"/>
          <w:szCs w:val="24"/>
        </w:rPr>
      </w:pPr>
      <w:r w:rsidRPr="00BA318E">
        <w:rPr>
          <w:rFonts w:ascii="Garamond" w:hAnsi="Garamond"/>
        </w:rPr>
        <w:t xml:space="preserve">W związku </w:t>
      </w:r>
      <w:r>
        <w:rPr>
          <w:rFonts w:ascii="Garamond" w:hAnsi="Garamond"/>
        </w:rPr>
        <w:t>przedstawieniem</w:t>
      </w:r>
      <w:r w:rsidR="00133DF2">
        <w:rPr>
          <w:rFonts w:ascii="Garamond" w:hAnsi="Garamond"/>
        </w:rPr>
        <w:t xml:space="preserve"> w części opisowej do Planu finansowego Zakładu Ubezpieczeń Społecznych na 2019 rok,</w:t>
      </w:r>
      <w:r>
        <w:rPr>
          <w:rFonts w:ascii="Garamond" w:hAnsi="Garamond"/>
        </w:rPr>
        <w:t xml:space="preserve"> </w:t>
      </w:r>
      <w:r w:rsidRPr="00BA318E">
        <w:rPr>
          <w:rFonts w:ascii="Garamond" w:hAnsi="Garamond"/>
        </w:rPr>
        <w:t xml:space="preserve">błędnej wysokości odpisu </w:t>
      </w:r>
      <w:r>
        <w:rPr>
          <w:rFonts w:ascii="Garamond" w:hAnsi="Garamond"/>
        </w:rPr>
        <w:t xml:space="preserve">z FUS na działalność ZUS za 2017 rok, </w:t>
      </w:r>
      <w:r w:rsidR="00B53564">
        <w:rPr>
          <w:rFonts w:ascii="Garamond" w:hAnsi="Garamond"/>
        </w:rPr>
        <w:br/>
      </w:r>
      <w:r w:rsidR="007C7F6F">
        <w:rPr>
          <w:rFonts w:ascii="Garamond" w:hAnsi="Garamond"/>
        </w:rPr>
        <w:t xml:space="preserve">wynikającej z omyłki pisarskiej </w:t>
      </w:r>
      <w:r>
        <w:rPr>
          <w:rFonts w:ascii="Garamond" w:hAnsi="Garamond"/>
        </w:rPr>
        <w:t>–</w:t>
      </w:r>
      <w:r w:rsidR="007C7F6F">
        <w:rPr>
          <w:rFonts w:ascii="Garamond" w:hAnsi="Garamond"/>
        </w:rPr>
        <w:t xml:space="preserve"> </w:t>
      </w:r>
      <w:r w:rsidR="007C7F6F">
        <w:rPr>
          <w:rFonts w:ascii="Garamond" w:hAnsi="Garamond"/>
          <w:szCs w:val="24"/>
        </w:rPr>
        <w:t xml:space="preserve">zostają wprowadzone następujące zmiany w </w:t>
      </w:r>
      <w:r w:rsidRPr="00BA318E">
        <w:rPr>
          <w:rFonts w:ascii="Garamond" w:hAnsi="Garamond"/>
        </w:rPr>
        <w:t xml:space="preserve">załączniku do uchwały </w:t>
      </w:r>
      <w:r w:rsidRPr="00BA318E">
        <w:rPr>
          <w:rFonts w:ascii="Garamond" w:hAnsi="Garamond"/>
          <w:szCs w:val="24"/>
        </w:rPr>
        <w:t>Nr 37 Zarządu Zakładu Ubezpieczeń Społecznych z dnia 13 września 2018 roku, w sprawie przyjęcia „Planu finansowego Zakładu Ubezpieczeń Społecznych na rok 2019</w:t>
      </w:r>
      <w:r w:rsidR="00B53564">
        <w:rPr>
          <w:rFonts w:ascii="Garamond" w:hAnsi="Garamond"/>
          <w:szCs w:val="24"/>
        </w:rPr>
        <w:t>”:</w:t>
      </w:r>
      <w:r>
        <w:rPr>
          <w:rFonts w:ascii="Garamond" w:hAnsi="Garamond"/>
          <w:szCs w:val="24"/>
        </w:rPr>
        <w:t xml:space="preserve"> </w:t>
      </w:r>
    </w:p>
    <w:p w:rsidR="007C7F6F" w:rsidRPr="007C7F6F" w:rsidRDefault="00133DF2" w:rsidP="007C7F6F">
      <w:pPr>
        <w:pStyle w:val="Akapitzlist"/>
        <w:numPr>
          <w:ilvl w:val="0"/>
          <w:numId w:val="1"/>
        </w:numPr>
        <w:spacing w:after="0" w:afterAutospacing="0" w:line="276" w:lineRule="auto"/>
        <w:ind w:left="284" w:hanging="284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Strona 10</w:t>
      </w:r>
      <w:r w:rsidR="00BA318E" w:rsidRPr="007C7F6F">
        <w:rPr>
          <w:rFonts w:ascii="Garamond" w:hAnsi="Garamond"/>
          <w:b/>
          <w:szCs w:val="24"/>
        </w:rPr>
        <w:t xml:space="preserve"> </w:t>
      </w:r>
    </w:p>
    <w:p w:rsidR="00BA318E" w:rsidRPr="007C7F6F" w:rsidRDefault="00BA318E" w:rsidP="007C7F6F">
      <w:pPr>
        <w:spacing w:before="0" w:beforeAutospacing="0" w:after="0" w:afterAutospacing="0" w:line="276" w:lineRule="auto"/>
        <w:ind w:firstLine="284"/>
        <w:rPr>
          <w:rFonts w:ascii="Garamond" w:hAnsi="Garamond"/>
          <w:b/>
          <w:szCs w:val="24"/>
        </w:rPr>
      </w:pPr>
      <w:r w:rsidRPr="007C7F6F">
        <w:rPr>
          <w:rFonts w:ascii="Garamond" w:hAnsi="Garamond"/>
          <w:b/>
          <w:szCs w:val="24"/>
        </w:rPr>
        <w:t>Wykres 2. Odpis</w:t>
      </w:r>
      <w:r w:rsidR="004B706E">
        <w:rPr>
          <w:rFonts w:ascii="Garamond" w:hAnsi="Garamond"/>
          <w:b/>
          <w:szCs w:val="24"/>
        </w:rPr>
        <w:t xml:space="preserve"> z</w:t>
      </w:r>
      <w:r w:rsidRPr="007C7F6F">
        <w:rPr>
          <w:rFonts w:ascii="Garamond" w:hAnsi="Garamond"/>
          <w:b/>
          <w:szCs w:val="24"/>
        </w:rPr>
        <w:t xml:space="preserve"> FUS w latach 2008-2019.</w:t>
      </w:r>
    </w:p>
    <w:p w:rsidR="004B706E" w:rsidRDefault="007C7F6F" w:rsidP="004B706E">
      <w:pPr>
        <w:spacing w:before="0" w:beforeAutospacing="0" w:after="0" w:afterAutospacing="0" w:line="276" w:lineRule="auto"/>
        <w:ind w:firstLine="284"/>
        <w:rPr>
          <w:rFonts w:ascii="Garamond" w:hAnsi="Garamond"/>
        </w:rPr>
      </w:pPr>
      <w:r>
        <w:rPr>
          <w:rFonts w:ascii="Garamond" w:hAnsi="Garamond"/>
        </w:rPr>
        <w:t>Zostaje wprowadzona prawidłowa wysokość odpisu z FUS dla roku 2017.</w:t>
      </w:r>
      <w:r w:rsidR="004B706E">
        <w:rPr>
          <w:rFonts w:ascii="Garamond" w:hAnsi="Garamond"/>
        </w:rPr>
        <w:t xml:space="preserve"> </w:t>
      </w:r>
    </w:p>
    <w:p w:rsidR="004B706E" w:rsidRDefault="007C7F6F" w:rsidP="004B706E">
      <w:pPr>
        <w:spacing w:before="0" w:beforeAutospacing="0" w:after="0" w:afterAutospacing="0" w:line="276" w:lineRule="auto"/>
        <w:ind w:left="284"/>
        <w:rPr>
          <w:rFonts w:ascii="Garamond" w:hAnsi="Garamond"/>
        </w:rPr>
      </w:pPr>
      <w:r>
        <w:rPr>
          <w:rFonts w:ascii="Garamond" w:hAnsi="Garamond"/>
        </w:rPr>
        <w:t>Było 3.705.499 tys. zł. Jest 3.607.499 tys. zł.</w:t>
      </w:r>
      <w:r w:rsidR="004B706E">
        <w:rPr>
          <w:rFonts w:ascii="Garamond" w:hAnsi="Garamond"/>
        </w:rPr>
        <w:t xml:space="preserve"> </w:t>
      </w:r>
    </w:p>
    <w:p w:rsidR="007C7F6F" w:rsidRDefault="004B706E" w:rsidP="004B706E">
      <w:pPr>
        <w:spacing w:before="0" w:beforeAutospacing="0" w:after="0" w:afterAutospacing="0" w:line="276" w:lineRule="auto"/>
        <w:ind w:left="284"/>
        <w:rPr>
          <w:rFonts w:ascii="Garamond" w:hAnsi="Garamond"/>
        </w:rPr>
      </w:pPr>
      <w:r>
        <w:rPr>
          <w:rFonts w:ascii="Garamond" w:hAnsi="Garamond"/>
        </w:rPr>
        <w:t xml:space="preserve">W związku z powyższym zostaje zaktualizowany wykres nr 2. </w:t>
      </w:r>
    </w:p>
    <w:p w:rsidR="004B706E" w:rsidRDefault="004B706E" w:rsidP="004B706E">
      <w:pPr>
        <w:spacing w:before="0" w:beforeAutospacing="0" w:after="0" w:afterAutospacing="0" w:line="276" w:lineRule="auto"/>
        <w:ind w:left="284"/>
        <w:rPr>
          <w:rFonts w:ascii="Garamond" w:hAnsi="Garamond"/>
        </w:rPr>
      </w:pPr>
    </w:p>
    <w:p w:rsidR="007C7F6F" w:rsidRDefault="003307F6" w:rsidP="007C7F6F">
      <w:pPr>
        <w:spacing w:before="0" w:beforeAutospacing="0" w:after="0" w:afterAutospacing="0" w:line="276" w:lineRule="auto"/>
        <w:rPr>
          <w:rFonts w:ascii="Garamond" w:hAnsi="Garamond"/>
          <w:b/>
          <w:szCs w:val="24"/>
        </w:rPr>
      </w:pPr>
      <w:r>
        <w:rPr>
          <w:noProof/>
        </w:rPr>
        <w:drawing>
          <wp:inline distT="0" distB="0" distL="0" distR="0" wp14:anchorId="43813037" wp14:editId="4E237C48">
            <wp:extent cx="5759450" cy="2075141"/>
            <wp:effectExtent l="0" t="0" r="0" b="1905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C7F6F" w:rsidRPr="007C7F6F" w:rsidRDefault="007C7F6F" w:rsidP="007C7F6F">
      <w:pPr>
        <w:pStyle w:val="Akapitzlist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rPr>
          <w:rFonts w:ascii="Garamond" w:hAnsi="Garamond"/>
          <w:b/>
          <w:szCs w:val="24"/>
        </w:rPr>
      </w:pPr>
      <w:r w:rsidRPr="007C7F6F">
        <w:rPr>
          <w:rFonts w:ascii="Garamond" w:hAnsi="Garamond"/>
          <w:b/>
          <w:szCs w:val="24"/>
        </w:rPr>
        <w:t xml:space="preserve">Strona 11 </w:t>
      </w:r>
    </w:p>
    <w:p w:rsidR="007C7F6F" w:rsidRDefault="007C7F6F" w:rsidP="007C7F6F">
      <w:pPr>
        <w:spacing w:before="0" w:beforeAutospacing="0" w:after="0" w:afterAutospacing="0" w:line="276" w:lineRule="auto"/>
        <w:ind w:firstLine="284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Pierwsze zdanie.</w:t>
      </w:r>
    </w:p>
    <w:p w:rsidR="007C7F6F" w:rsidRPr="004B706E" w:rsidRDefault="004B706E" w:rsidP="00531F34">
      <w:pPr>
        <w:spacing w:before="0" w:beforeAutospacing="0" w:after="0" w:afterAutospacing="0" w:line="276" w:lineRule="auto"/>
        <w:ind w:left="284"/>
        <w:rPr>
          <w:rFonts w:ascii="Garamond" w:hAnsi="Garamond"/>
        </w:rPr>
      </w:pPr>
      <w:r>
        <w:rPr>
          <w:rFonts w:ascii="Garamond" w:hAnsi="Garamond"/>
        </w:rPr>
        <w:t>Zdanie: „</w:t>
      </w:r>
      <w:r w:rsidR="00B925F8">
        <w:rPr>
          <w:rFonts w:ascii="Garamond" w:hAnsi="Garamond"/>
          <w:szCs w:val="24"/>
        </w:rPr>
        <w:t xml:space="preserve">Odpis z </w:t>
      </w:r>
      <w:r w:rsidR="00B925F8" w:rsidRPr="00237600">
        <w:rPr>
          <w:rFonts w:ascii="Garamond" w:hAnsi="Garamond"/>
          <w:szCs w:val="24"/>
        </w:rPr>
        <w:t xml:space="preserve">FUS na działalność ZUS w </w:t>
      </w:r>
      <w:r w:rsidR="00B925F8">
        <w:rPr>
          <w:rFonts w:ascii="Garamond" w:hAnsi="Garamond"/>
          <w:szCs w:val="24"/>
        </w:rPr>
        <w:t>latach 2017-2018 utrzymywał się na stałym poziomie – 3.705.499 tys. zł</w:t>
      </w:r>
      <w:r w:rsidR="00B925F8">
        <w:rPr>
          <w:rFonts w:ascii="Garamond" w:hAnsi="Garamond"/>
          <w:szCs w:val="24"/>
        </w:rPr>
        <w:t>.</w:t>
      </w:r>
      <w:r>
        <w:rPr>
          <w:rFonts w:ascii="Garamond" w:hAnsi="Garamond"/>
        </w:rPr>
        <w:t>”, zostaje zastąpione zdaniem: „Odp</w:t>
      </w:r>
      <w:bookmarkStart w:id="0" w:name="_GoBack"/>
      <w:bookmarkEnd w:id="0"/>
      <w:r>
        <w:rPr>
          <w:rFonts w:ascii="Garamond" w:hAnsi="Garamond"/>
        </w:rPr>
        <w:t xml:space="preserve">is z FUS na działalność ZUS </w:t>
      </w:r>
      <w:r w:rsidR="00B925F8">
        <w:rPr>
          <w:rFonts w:ascii="Garamond" w:hAnsi="Garamond"/>
        </w:rPr>
        <w:br/>
      </w:r>
      <w:r>
        <w:rPr>
          <w:rFonts w:ascii="Garamond" w:hAnsi="Garamond"/>
        </w:rPr>
        <w:t>w roku 2018</w:t>
      </w:r>
      <w:r w:rsidR="00E863CD">
        <w:rPr>
          <w:rFonts w:ascii="Garamond" w:hAnsi="Garamond"/>
        </w:rPr>
        <w:t xml:space="preserve"> wzrósł w stosunku do 2017 roku</w:t>
      </w:r>
      <w:r>
        <w:rPr>
          <w:rFonts w:ascii="Garamond" w:hAnsi="Garamond"/>
        </w:rPr>
        <w:t xml:space="preserve"> o kwotę </w:t>
      </w:r>
      <w:r w:rsidR="00B925F8">
        <w:rPr>
          <w:rFonts w:ascii="Garamond" w:hAnsi="Garamond"/>
        </w:rPr>
        <w:t>98</w:t>
      </w:r>
      <w:r>
        <w:rPr>
          <w:rFonts w:ascii="Garamond" w:hAnsi="Garamond"/>
        </w:rPr>
        <w:t>.</w:t>
      </w:r>
      <w:r w:rsidR="00B925F8">
        <w:rPr>
          <w:rFonts w:ascii="Garamond" w:hAnsi="Garamond"/>
        </w:rPr>
        <w:t>000</w:t>
      </w:r>
      <w:r>
        <w:rPr>
          <w:rFonts w:ascii="Garamond" w:hAnsi="Garamond"/>
        </w:rPr>
        <w:t xml:space="preserve"> tys. zł.”.</w:t>
      </w:r>
    </w:p>
    <w:p w:rsidR="00531F34" w:rsidRDefault="00531F34" w:rsidP="007C7F6F">
      <w:pPr>
        <w:spacing w:before="0" w:beforeAutospacing="0" w:after="0" w:afterAutospacing="0" w:line="276" w:lineRule="auto"/>
        <w:rPr>
          <w:rFonts w:ascii="Garamond" w:hAnsi="Garamond"/>
        </w:rPr>
      </w:pPr>
    </w:p>
    <w:p w:rsidR="004B706E" w:rsidRPr="007C7F6F" w:rsidRDefault="004B706E" w:rsidP="004B706E">
      <w:pPr>
        <w:spacing w:before="0" w:beforeAutospacing="0" w:after="0" w:afterAutospacing="0" w:line="276" w:lineRule="auto"/>
        <w:ind w:left="284"/>
        <w:rPr>
          <w:rFonts w:ascii="Garamond" w:hAnsi="Garamond"/>
          <w:b/>
          <w:szCs w:val="24"/>
        </w:rPr>
      </w:pPr>
      <w:r w:rsidRPr="007C7F6F">
        <w:rPr>
          <w:rFonts w:ascii="Garamond" w:hAnsi="Garamond"/>
          <w:b/>
          <w:szCs w:val="24"/>
        </w:rPr>
        <w:t xml:space="preserve">Wykres </w:t>
      </w:r>
      <w:r>
        <w:rPr>
          <w:rFonts w:ascii="Garamond" w:hAnsi="Garamond"/>
          <w:b/>
          <w:szCs w:val="24"/>
        </w:rPr>
        <w:t>3</w:t>
      </w:r>
      <w:r w:rsidRPr="007C7F6F">
        <w:rPr>
          <w:rFonts w:ascii="Garamond" w:hAnsi="Garamond"/>
          <w:b/>
          <w:szCs w:val="24"/>
        </w:rPr>
        <w:t xml:space="preserve">. Odpis </w:t>
      </w:r>
      <w:r>
        <w:rPr>
          <w:rFonts w:ascii="Garamond" w:hAnsi="Garamond"/>
          <w:b/>
          <w:szCs w:val="24"/>
        </w:rPr>
        <w:t xml:space="preserve">z </w:t>
      </w:r>
      <w:r w:rsidRPr="007C7F6F">
        <w:rPr>
          <w:rFonts w:ascii="Garamond" w:hAnsi="Garamond"/>
          <w:b/>
          <w:szCs w:val="24"/>
        </w:rPr>
        <w:t xml:space="preserve">FUS w </w:t>
      </w:r>
      <w:r>
        <w:rPr>
          <w:rFonts w:ascii="Garamond" w:hAnsi="Garamond"/>
          <w:b/>
          <w:szCs w:val="24"/>
        </w:rPr>
        <w:t>relacji do przychodów FUS i wydatków FUS w latach 2018-2019 w %.</w:t>
      </w:r>
    </w:p>
    <w:p w:rsidR="004B706E" w:rsidRDefault="004B706E" w:rsidP="004B706E">
      <w:pPr>
        <w:spacing w:before="0" w:beforeAutospacing="0" w:after="0" w:afterAutospacing="0" w:line="276" w:lineRule="auto"/>
        <w:ind w:left="284"/>
        <w:rPr>
          <w:rFonts w:ascii="Garamond" w:hAnsi="Garamond"/>
        </w:rPr>
      </w:pPr>
      <w:r>
        <w:rPr>
          <w:rFonts w:ascii="Garamond" w:hAnsi="Garamond"/>
        </w:rPr>
        <w:t xml:space="preserve">Zostaje wprowadzona prawidłowa wysokość relacji % odpisu z FUS </w:t>
      </w:r>
      <w:r w:rsidRPr="004B706E">
        <w:rPr>
          <w:rFonts w:ascii="Garamond" w:hAnsi="Garamond"/>
        </w:rPr>
        <w:t xml:space="preserve">do przychodów FUS i wydatków FUS </w:t>
      </w:r>
      <w:r w:rsidR="00B46D55">
        <w:rPr>
          <w:rFonts w:ascii="Garamond" w:hAnsi="Garamond"/>
        </w:rPr>
        <w:t>dla roku 2017.</w:t>
      </w:r>
    </w:p>
    <w:p w:rsidR="004B706E" w:rsidRPr="004B706E" w:rsidRDefault="004B706E" w:rsidP="004B706E">
      <w:pPr>
        <w:spacing w:before="0" w:beforeAutospacing="0" w:after="0" w:afterAutospacing="0" w:line="276" w:lineRule="auto"/>
        <w:ind w:left="284"/>
        <w:rPr>
          <w:rFonts w:ascii="Garamond" w:hAnsi="Garamond"/>
        </w:rPr>
      </w:pPr>
      <w:r>
        <w:rPr>
          <w:rFonts w:ascii="Garamond" w:hAnsi="Garamond"/>
        </w:rPr>
        <w:t>Było 1,74</w:t>
      </w:r>
      <w:r w:rsidR="00CB2A7F">
        <w:rPr>
          <w:rFonts w:ascii="Garamond" w:hAnsi="Garamond"/>
        </w:rPr>
        <w:t>. J</w:t>
      </w:r>
      <w:r>
        <w:rPr>
          <w:rFonts w:ascii="Garamond" w:hAnsi="Garamond"/>
        </w:rPr>
        <w:t xml:space="preserve">est </w:t>
      </w:r>
      <w:r w:rsidR="00623435" w:rsidRPr="00531F34">
        <w:rPr>
          <w:rFonts w:ascii="Garamond" w:hAnsi="Garamond"/>
        </w:rPr>
        <w:t>1,69</w:t>
      </w:r>
      <w:r w:rsidR="00531F34">
        <w:rPr>
          <w:rFonts w:ascii="Garamond" w:hAnsi="Garamond"/>
        </w:rPr>
        <w:t xml:space="preserve"> </w:t>
      </w:r>
      <w:r w:rsidR="00CB2A7F">
        <w:rPr>
          <w:rFonts w:ascii="Garamond" w:hAnsi="Garamond"/>
        </w:rPr>
        <w:t xml:space="preserve"> (</w:t>
      </w:r>
      <w:r>
        <w:rPr>
          <w:rFonts w:ascii="Garamond" w:hAnsi="Garamond"/>
        </w:rPr>
        <w:t>odpis z FUS w relacji do wydatków FUS</w:t>
      </w:r>
      <w:r w:rsidR="00CB2A7F">
        <w:rPr>
          <w:rFonts w:ascii="Garamond" w:hAnsi="Garamond"/>
        </w:rPr>
        <w:t>)</w:t>
      </w:r>
      <w:r>
        <w:rPr>
          <w:rFonts w:ascii="Garamond" w:hAnsi="Garamond"/>
        </w:rPr>
        <w:t xml:space="preserve">. </w:t>
      </w:r>
    </w:p>
    <w:p w:rsidR="007C7F6F" w:rsidRDefault="004B706E" w:rsidP="004B706E">
      <w:pPr>
        <w:spacing w:before="0" w:beforeAutospacing="0" w:after="0" w:afterAutospacing="0" w:line="276" w:lineRule="auto"/>
        <w:ind w:firstLine="284"/>
        <w:rPr>
          <w:rFonts w:ascii="Garamond" w:hAnsi="Garamond"/>
        </w:rPr>
      </w:pPr>
      <w:r>
        <w:rPr>
          <w:rFonts w:ascii="Garamond" w:hAnsi="Garamond"/>
        </w:rPr>
        <w:t>Było 1,67 jest</w:t>
      </w:r>
      <w:r w:rsidR="00623435">
        <w:rPr>
          <w:rFonts w:ascii="Garamond" w:hAnsi="Garamond"/>
        </w:rPr>
        <w:t xml:space="preserve"> 1,</w:t>
      </w:r>
      <w:r w:rsidR="00623435" w:rsidRPr="00623435">
        <w:rPr>
          <w:rFonts w:ascii="Garamond" w:hAnsi="Garamond"/>
        </w:rPr>
        <w:t>63</w:t>
      </w:r>
      <w:r w:rsidRPr="00623435">
        <w:rPr>
          <w:rFonts w:ascii="Garamond" w:hAnsi="Garamond"/>
        </w:rPr>
        <w:t xml:space="preserve">  </w:t>
      </w:r>
      <w:r w:rsidR="00CB2A7F">
        <w:rPr>
          <w:rFonts w:ascii="Garamond" w:hAnsi="Garamond"/>
        </w:rPr>
        <w:t>(</w:t>
      </w:r>
      <w:r>
        <w:rPr>
          <w:rFonts w:ascii="Garamond" w:hAnsi="Garamond"/>
        </w:rPr>
        <w:t>odpis z FUS w relacji do przychodów FUS</w:t>
      </w:r>
      <w:r w:rsidR="00CB2A7F">
        <w:rPr>
          <w:rFonts w:ascii="Garamond" w:hAnsi="Garamond"/>
        </w:rPr>
        <w:t>)</w:t>
      </w:r>
      <w:r>
        <w:rPr>
          <w:rFonts w:ascii="Garamond" w:hAnsi="Garamond"/>
        </w:rPr>
        <w:t>.</w:t>
      </w:r>
    </w:p>
    <w:p w:rsidR="004B706E" w:rsidRDefault="004B706E" w:rsidP="00B46D55">
      <w:pPr>
        <w:spacing w:before="0" w:beforeAutospacing="0" w:after="240" w:afterAutospacing="0" w:line="276" w:lineRule="auto"/>
        <w:ind w:left="284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W związku z powyższym zostaje zaktualizowany wykres nr 3. </w:t>
      </w:r>
    </w:p>
    <w:p w:rsidR="004B706E" w:rsidRDefault="00E863CD" w:rsidP="004B706E">
      <w:pPr>
        <w:spacing w:before="0" w:beforeAutospacing="0" w:after="0" w:afterAutospacing="0" w:line="276" w:lineRule="auto"/>
        <w:ind w:firstLine="284"/>
        <w:rPr>
          <w:rFonts w:ascii="Garamond" w:hAnsi="Garamond"/>
        </w:rPr>
      </w:pPr>
      <w:r>
        <w:rPr>
          <w:noProof/>
        </w:rPr>
        <w:drawing>
          <wp:inline distT="0" distB="0" distL="0" distR="0" wp14:anchorId="5C431D70" wp14:editId="685A39D2">
            <wp:extent cx="5939790" cy="1980982"/>
            <wp:effectExtent l="0" t="0" r="3810" b="635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4B706E" w:rsidSect="00531F34">
      <w:footerReference w:type="default" r:id="rId11"/>
      <w:pgSz w:w="11906" w:h="16838"/>
      <w:pgMar w:top="709" w:right="1134" w:bottom="1701" w:left="1418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261" w:rsidRDefault="00375261">
      <w:pPr>
        <w:spacing w:before="0" w:after="0"/>
      </w:pPr>
      <w:r>
        <w:separator/>
      </w:r>
    </w:p>
  </w:endnote>
  <w:endnote w:type="continuationSeparator" w:id="0">
    <w:p w:rsidR="00375261" w:rsidRDefault="003752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3C" w:rsidRDefault="00681DC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B925F8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B925F8" w:rsidRPr="00B925F8">
        <w:rPr>
          <w:rStyle w:val="StopkastronyZnak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261" w:rsidRDefault="00375261">
      <w:pPr>
        <w:spacing w:before="0" w:after="0"/>
      </w:pPr>
      <w:r>
        <w:separator/>
      </w:r>
    </w:p>
  </w:footnote>
  <w:footnote w:type="continuationSeparator" w:id="0">
    <w:p w:rsidR="00375261" w:rsidRDefault="0037526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4530B"/>
    <w:multiLevelType w:val="hybridMultilevel"/>
    <w:tmpl w:val="5C7ED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3C"/>
    <w:rsid w:val="00124C41"/>
    <w:rsid w:val="00133DF2"/>
    <w:rsid w:val="0019316D"/>
    <w:rsid w:val="0019446A"/>
    <w:rsid w:val="00227307"/>
    <w:rsid w:val="002E792C"/>
    <w:rsid w:val="003307F6"/>
    <w:rsid w:val="00343D97"/>
    <w:rsid w:val="00370611"/>
    <w:rsid w:val="00375261"/>
    <w:rsid w:val="00391E20"/>
    <w:rsid w:val="00490D80"/>
    <w:rsid w:val="004B706E"/>
    <w:rsid w:val="004D37BD"/>
    <w:rsid w:val="004F1462"/>
    <w:rsid w:val="00525CE3"/>
    <w:rsid w:val="00531F34"/>
    <w:rsid w:val="00560CCF"/>
    <w:rsid w:val="00623435"/>
    <w:rsid w:val="006372EB"/>
    <w:rsid w:val="0067243C"/>
    <w:rsid w:val="0068025A"/>
    <w:rsid w:val="00681DC3"/>
    <w:rsid w:val="00694B3C"/>
    <w:rsid w:val="00750F55"/>
    <w:rsid w:val="007C2979"/>
    <w:rsid w:val="007C7F6F"/>
    <w:rsid w:val="009E7A6A"/>
    <w:rsid w:val="00A10F0C"/>
    <w:rsid w:val="00A22323"/>
    <w:rsid w:val="00AE563B"/>
    <w:rsid w:val="00B46D55"/>
    <w:rsid w:val="00B53564"/>
    <w:rsid w:val="00B925F8"/>
    <w:rsid w:val="00BA318E"/>
    <w:rsid w:val="00BE58A9"/>
    <w:rsid w:val="00C74B9F"/>
    <w:rsid w:val="00C769DC"/>
    <w:rsid w:val="00CB2A7F"/>
    <w:rsid w:val="00D84CE0"/>
    <w:rsid w:val="00DB4A24"/>
    <w:rsid w:val="00E863CD"/>
    <w:rsid w:val="00F81AEC"/>
    <w:rsid w:val="00F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19446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9446A"/>
    <w:rPr>
      <w:rFonts w:ascii="Calibri" w:hAnsi="Calibri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F55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F55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F5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C7F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07F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19446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9446A"/>
    <w:rPr>
      <w:rFonts w:ascii="Calibri" w:hAnsi="Calibri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F55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F55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F5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C7F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07F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1.2243648607284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102993158663221E-2"/>
                  <c:y val="3.0565333520736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0442615287775196E-17"/>
                  <c:y val="-3.0565333520736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3.0565333520736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2.4452266816589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2059863173264417E-3"/>
                  <c:y val="-4.2791466929031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3.0565333520736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4119726346528833E-3"/>
                  <c:y val="2.4452266816589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6.6179589519793254E-3"/>
                  <c:y val="-6.11306670414730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-1.22261334082946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 algn="ctr">
                  <a:defRPr lang="pl-PL" sz="1000" b="0" i="0" u="none" strike="noStrike" kern="1200" baseline="0">
                    <a:solidFill>
                      <a:sysClr val="windowText" lastClr="000000"/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FUS!$F$5:$Q$5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FUS!$F$7:$Q$7</c:f>
              <c:numCache>
                <c:formatCode>#,##0_ ;[Red]\-#,##0\ </c:formatCode>
                <c:ptCount val="12"/>
                <c:pt idx="0">
                  <c:v>3349523</c:v>
                </c:pt>
                <c:pt idx="1">
                  <c:v>3418000</c:v>
                </c:pt>
                <c:pt idx="2">
                  <c:v>3773570</c:v>
                </c:pt>
                <c:pt idx="3">
                  <c:v>3773570</c:v>
                </c:pt>
                <c:pt idx="4">
                  <c:v>3765000</c:v>
                </c:pt>
                <c:pt idx="5">
                  <c:v>3430000</c:v>
                </c:pt>
                <c:pt idx="6">
                  <c:v>3430000</c:v>
                </c:pt>
                <c:pt idx="7">
                  <c:v>3430000</c:v>
                </c:pt>
                <c:pt idx="8">
                  <c:v>3573000</c:v>
                </c:pt>
                <c:pt idx="9">
                  <c:v>3607499</c:v>
                </c:pt>
                <c:pt idx="10">
                  <c:v>3705499</c:v>
                </c:pt>
                <c:pt idx="11">
                  <c:v>3865499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425344"/>
        <c:axId val="84459904"/>
      </c:barChart>
      <c:catAx>
        <c:axId val="84425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 algn="ctr">
              <a:defRPr lang="pl-PL" sz="1000" b="0" i="0" u="none" strike="noStrike" kern="1200" baseline="0">
                <a:solidFill>
                  <a:sysClr val="windowText" lastClr="000000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pl-PL"/>
          </a:p>
        </c:txPr>
        <c:crossAx val="84459904"/>
        <c:crosses val="autoZero"/>
        <c:auto val="1"/>
        <c:lblAlgn val="ctr"/>
        <c:lblOffset val="100"/>
        <c:noMultiLvlLbl val="0"/>
      </c:catAx>
      <c:valAx>
        <c:axId val="84459904"/>
        <c:scaling>
          <c:orientation val="minMax"/>
          <c:min val="2800000"/>
        </c:scaling>
        <c:delete val="0"/>
        <c:axPos val="l"/>
        <c:numFmt formatCode="#,##0_ ;[Red]\-#,##0\ " sourceLinked="1"/>
        <c:majorTickMark val="out"/>
        <c:minorTickMark val="none"/>
        <c:tickLblPos val="nextTo"/>
        <c:txPr>
          <a:bodyPr/>
          <a:lstStyle/>
          <a:p>
            <a:pPr algn="ctr">
              <a:defRPr lang="pl-PL" sz="1000" b="0" i="0" u="none" strike="noStrike" kern="1200" baseline="0">
                <a:solidFill>
                  <a:sysClr val="windowText" lastClr="000000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pl-PL"/>
          </a:p>
        </c:txPr>
        <c:crossAx val="84425344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281545510040333E-2"/>
          <c:y val="3.8137097242453545E-2"/>
          <c:w val="0.9408546072996482"/>
          <c:h val="0.73317585301837274"/>
        </c:manualLayout>
      </c:layout>
      <c:barChart>
        <c:barDir val="col"/>
        <c:grouping val="clustered"/>
        <c:varyColors val="0"/>
        <c:ser>
          <c:idx val="0"/>
          <c:order val="0"/>
          <c:tx>
            <c:v>Odpis z FUS w relacji do wydatków FUS</c:v>
          </c:tx>
          <c:spPr>
            <a:solidFill>
              <a:srgbClr val="002060"/>
            </a:solidFill>
          </c:spPr>
          <c:invertIfNegative val="0"/>
          <c:dLbls>
            <c:dLbl>
              <c:idx val="0"/>
              <c:layout>
                <c:manualLayout>
                  <c:x val="7.8046494455294971E-18"/>
                  <c:y val="-3.07017543859649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8495618307384144E-3"/>
                  <c:y val="1.3157655794433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7028522775649213E-3"/>
                  <c:y val="8.7719298245614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3.2376590228105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1086357408877056E-3"/>
                  <c:y val="2.5625245911562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7028785802959019E-3"/>
                  <c:y val="2.15847297747197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1.5178418296829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2.5970278750214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5732574493151617E-3"/>
                  <c:y val="-1.7543709203902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1380680148055317E-3"/>
                  <c:y val="1.3157655794433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4057045551298426E-3"/>
                  <c:y val="1.31578947368421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5.1276594956651093E-3"/>
                  <c:y val="-8.94159663441652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-3.0701754385964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-1.754385964912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1.7028522775649213E-3"/>
                  <c:y val="-8.7719298245614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0"/>
                  <c:y val="-8.7719298245614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1.3408285637630051E-7"/>
                  <c:y val="-2.19298245614035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" sourceLinked="0"/>
            <c:txPr>
              <a:bodyPr/>
              <a:lstStyle/>
              <a:p>
                <a:pPr>
                  <a:defRPr sz="900">
                    <a:latin typeface="Garamond" panose="02020404030301010803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(FUS!$F$24:$Q$24;FUS!$F$27:$Q$27)</c:f>
              <c:numCache>
                <c:formatCode>General</c:formatCode>
                <c:ptCount val="2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 formatCode="0.00">
                  <c:v>2.439032488949409</c:v>
                </c:pt>
                <c:pt idx="13" formatCode="0.00">
                  <c:v>2.4332430029242769</c:v>
                </c:pt>
                <c:pt idx="14" formatCode="0.00">
                  <c:v>2.2531359087505658</c:v>
                </c:pt>
                <c:pt idx="15" formatCode="0.00">
                  <c:v>2.3288495936487417</c:v>
                </c:pt>
                <c:pt idx="16" formatCode="0.00">
                  <c:v>2.1622627930235074</c:v>
                </c:pt>
                <c:pt idx="17" formatCode="0.00">
                  <c:v>1.7913015088096051</c:v>
                </c:pt>
                <c:pt idx="18" formatCode="0.00">
                  <c:v>1.838381208335274</c:v>
                </c:pt>
                <c:pt idx="19" formatCode="0.00">
                  <c:v>1.7489757962044044</c:v>
                </c:pt>
                <c:pt idx="20" formatCode="0.00">
                  <c:v>1.7122062329357719</c:v>
                </c:pt>
                <c:pt idx="21" formatCode="0.00">
                  <c:v>1.6287284867368597</c:v>
                </c:pt>
                <c:pt idx="22" formatCode="0.00">
                  <c:v>1.6030803204240667</c:v>
                </c:pt>
                <c:pt idx="23" formatCode="0.00">
                  <c:v>1.5777762739930374</c:v>
                </c:pt>
              </c:numCache>
            </c:numRef>
          </c:cat>
          <c:val>
            <c:numRef>
              <c:f>FUS!$F$9:$Q$9</c:f>
              <c:numCache>
                <c:formatCode>0.00</c:formatCode>
                <c:ptCount val="12"/>
                <c:pt idx="0">
                  <c:v>2.4604714875954743</c:v>
                </c:pt>
                <c:pt idx="1">
                  <c:v>2.2276141607776809</c:v>
                </c:pt>
                <c:pt idx="2">
                  <c:v>2.2087714655269526</c:v>
                </c:pt>
                <c:pt idx="3">
                  <c:v>2.249038952256587</c:v>
                </c:pt>
                <c:pt idx="4">
                  <c:v>2.1338705238551818</c:v>
                </c:pt>
                <c:pt idx="5">
                  <c:v>1.8663025980047592</c:v>
                </c:pt>
                <c:pt idx="6">
                  <c:v>1.7891576783879533</c:v>
                </c:pt>
                <c:pt idx="7">
                  <c:v>1.7193154646230491</c:v>
                </c:pt>
                <c:pt idx="8">
                  <c:v>1.7392123129339159</c:v>
                </c:pt>
                <c:pt idx="9">
                  <c:v>1.6940781183098279</c:v>
                </c:pt>
                <c:pt idx="10">
                  <c:v>1.6000709100837891</c:v>
                </c:pt>
                <c:pt idx="11">
                  <c:v>1.5791238845210813</c:v>
                </c:pt>
              </c:numCache>
            </c:numRef>
          </c:val>
        </c:ser>
        <c:ser>
          <c:idx val="1"/>
          <c:order val="1"/>
          <c:tx>
            <c:v>Odpis z FUS w relacji do przychodów z FUS</c:v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1.2812622955781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1085766745524522E-3"/>
                  <c:y val="5.263342082239719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4057045551298426E-3"/>
                  <c:y val="-3.9473684210526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702858891517484E-3"/>
                  <c:y val="-4.26946631671041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7028785802959019E-3"/>
                  <c:y val="-3.91284389786220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7028522775649213E-3"/>
                  <c:y val="-1.31578947368421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2.63157894736841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2.56252459115626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5.9790146099069656E-3"/>
                  <c:y val="1.7490743636565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7028785802959019E-3"/>
                  <c:y val="-3.43973527305011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1380680148055317E-3"/>
                  <c:y val="1.7198676365250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31578947368421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1.7543859649122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"/>
                  <c:y val="2.6315789473684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1.2487439112847195E-16"/>
                  <c:y val="2.6315789473684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1.2487439112847195E-16"/>
                  <c:y val="2.19298245614035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>
                    <a:latin typeface="Garamond" panose="02020404030301010803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(FUS!$F$24:$Q$24;FUS!$F$27:$Q$27)</c:f>
              <c:numCache>
                <c:formatCode>General</c:formatCode>
                <c:ptCount val="2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 formatCode="0.00">
                  <c:v>2.439032488949409</c:v>
                </c:pt>
                <c:pt idx="13" formatCode="0.00">
                  <c:v>2.4332430029242769</c:v>
                </c:pt>
                <c:pt idx="14" formatCode="0.00">
                  <c:v>2.2531359087505658</c:v>
                </c:pt>
                <c:pt idx="15" formatCode="0.00">
                  <c:v>2.3288495936487417</c:v>
                </c:pt>
                <c:pt idx="16" formatCode="0.00">
                  <c:v>2.1622627930235074</c:v>
                </c:pt>
                <c:pt idx="17" formatCode="0.00">
                  <c:v>1.7913015088096051</c:v>
                </c:pt>
                <c:pt idx="18" formatCode="0.00">
                  <c:v>1.838381208335274</c:v>
                </c:pt>
                <c:pt idx="19" formatCode="0.00">
                  <c:v>1.7489757962044044</c:v>
                </c:pt>
                <c:pt idx="20" formatCode="0.00">
                  <c:v>1.7122062329357719</c:v>
                </c:pt>
                <c:pt idx="21" formatCode="0.00">
                  <c:v>1.6287284867368597</c:v>
                </c:pt>
                <c:pt idx="22" formatCode="0.00">
                  <c:v>1.6030803204240667</c:v>
                </c:pt>
                <c:pt idx="23" formatCode="0.00">
                  <c:v>1.5777762739930374</c:v>
                </c:pt>
              </c:numCache>
            </c:numRef>
          </c:cat>
          <c:val>
            <c:numRef>
              <c:f>FUS!$F$27:$Q$27</c:f>
              <c:numCache>
                <c:formatCode>0.00</c:formatCode>
                <c:ptCount val="12"/>
                <c:pt idx="0">
                  <c:v>2.439032488949409</c:v>
                </c:pt>
                <c:pt idx="1">
                  <c:v>2.4332430029242769</c:v>
                </c:pt>
                <c:pt idx="2">
                  <c:v>2.2531359087505658</c:v>
                </c:pt>
                <c:pt idx="3">
                  <c:v>2.3288495936487417</c:v>
                </c:pt>
                <c:pt idx="4">
                  <c:v>2.1622627930235074</c:v>
                </c:pt>
                <c:pt idx="5">
                  <c:v>1.7913015088096051</c:v>
                </c:pt>
                <c:pt idx="6">
                  <c:v>1.838381208335274</c:v>
                </c:pt>
                <c:pt idx="7">
                  <c:v>1.7489757962044044</c:v>
                </c:pt>
                <c:pt idx="8">
                  <c:v>1.7122062329357719</c:v>
                </c:pt>
                <c:pt idx="9">
                  <c:v>1.6287284867368597</c:v>
                </c:pt>
                <c:pt idx="10">
                  <c:v>1.6030803204240667</c:v>
                </c:pt>
                <c:pt idx="11">
                  <c:v>1.5777762739930374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84878848"/>
        <c:axId val="84880384"/>
      </c:barChart>
      <c:catAx>
        <c:axId val="8487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Garamond" panose="02020404030301010803" pitchFamily="18" charset="0"/>
              </a:defRPr>
            </a:pPr>
            <a:endParaRPr lang="pl-PL"/>
          </a:p>
        </c:txPr>
        <c:crossAx val="84880384"/>
        <c:crosses val="autoZero"/>
        <c:auto val="1"/>
        <c:lblAlgn val="ctr"/>
        <c:lblOffset val="100"/>
        <c:noMultiLvlLbl val="0"/>
      </c:catAx>
      <c:valAx>
        <c:axId val="84880384"/>
        <c:scaling>
          <c:orientation val="minMax"/>
          <c:max val="3"/>
          <c:min val="1"/>
        </c:scaling>
        <c:delete val="0"/>
        <c:axPos val="l"/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Garamond" panose="02020404030301010803" pitchFamily="18" charset="0"/>
              </a:defRPr>
            </a:pPr>
            <a:endParaRPr lang="pl-PL"/>
          </a:p>
        </c:txPr>
        <c:crossAx val="84878848"/>
        <c:crosses val="autoZero"/>
        <c:crossBetween val="between"/>
        <c:majorUnit val="0.5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4.9999983164818781E-2"/>
          <c:y val="0.8902126413422432"/>
          <c:w val="0.89999986531855025"/>
          <c:h val="0.10978753240988287"/>
        </c:manualLayout>
      </c:layout>
      <c:overlay val="0"/>
      <c:txPr>
        <a:bodyPr/>
        <a:lstStyle/>
        <a:p>
          <a:pPr>
            <a:defRPr>
              <a:latin typeface="Garamond" panose="02020404030301010803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Kucharska, Beata</dc:creator>
  <cp:lastModifiedBy>Kulesza, Anna Maria</cp:lastModifiedBy>
  <cp:revision>11</cp:revision>
  <cp:lastPrinted>2018-03-09T11:05:00Z</cp:lastPrinted>
  <dcterms:created xsi:type="dcterms:W3CDTF">2018-09-24T09:18:00Z</dcterms:created>
  <dcterms:modified xsi:type="dcterms:W3CDTF">2018-09-24T11:47:00Z</dcterms:modified>
</cp:coreProperties>
</file>